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E81" w:rsidRDefault="00A81E81" w:rsidP="00F171C0">
      <w:pPr>
        <w:pStyle w:val="Alcm"/>
        <w:spacing w:before="0" w:after="0"/>
        <w:rPr>
          <w:rFonts w:ascii="Book Antiqua" w:hAnsi="Book Antiqua"/>
          <w:b/>
          <w:i w:val="0"/>
          <w:sz w:val="40"/>
          <w:szCs w:val="40"/>
        </w:rPr>
      </w:pPr>
      <w:bookmarkStart w:id="0" w:name="_GoBack"/>
      <w:bookmarkEnd w:id="0"/>
    </w:p>
    <w:p w:rsidR="00A81E81" w:rsidRPr="002F52D5" w:rsidRDefault="00830031" w:rsidP="00F171C0">
      <w:pPr>
        <w:shd w:val="clear" w:color="auto" w:fill="D6E3BC" w:themeFill="accent3" w:themeFillTint="66"/>
        <w:jc w:val="center"/>
        <w:rPr>
          <w:b/>
          <w:sz w:val="28"/>
          <w:szCs w:val="28"/>
        </w:rPr>
      </w:pPr>
      <w:r>
        <w:rPr>
          <w:b/>
          <w:sz w:val="28"/>
          <w:szCs w:val="28"/>
        </w:rPr>
        <w:t xml:space="preserve">KÖZBESZERZÉSI DOKUMENTÁCIÓ </w:t>
      </w:r>
      <w:r w:rsidR="00F171C0">
        <w:rPr>
          <w:b/>
          <w:sz w:val="28"/>
          <w:szCs w:val="28"/>
        </w:rPr>
        <w:t>AJÁNLATTÉTELHEZ</w:t>
      </w:r>
    </w:p>
    <w:p w:rsidR="00A81E81" w:rsidRPr="006652D9" w:rsidRDefault="00A81E81" w:rsidP="00570BD3">
      <w:pPr>
        <w:tabs>
          <w:tab w:val="left" w:pos="284"/>
          <w:tab w:val="left" w:pos="567"/>
          <w:tab w:val="left" w:pos="851"/>
          <w:tab w:val="left" w:pos="1134"/>
        </w:tabs>
        <w:rPr>
          <w:rFonts w:ascii="Book Antiqua" w:hAnsi="Book Antiqua"/>
          <w:b/>
          <w:sz w:val="32"/>
          <w:szCs w:val="32"/>
        </w:rPr>
      </w:pPr>
    </w:p>
    <w:p w:rsidR="00570BD3" w:rsidRPr="004569C6" w:rsidRDefault="00570BD3" w:rsidP="00570BD3">
      <w:pPr>
        <w:jc w:val="center"/>
        <w:rPr>
          <w:b/>
        </w:rPr>
      </w:pPr>
      <w:proofErr w:type="gramStart"/>
      <w:r w:rsidRPr="004569C6">
        <w:rPr>
          <w:b/>
        </w:rPr>
        <w:t>a</w:t>
      </w:r>
      <w:proofErr w:type="gramEnd"/>
      <w:r w:rsidRPr="004569C6">
        <w:rPr>
          <w:b/>
        </w:rPr>
        <w:t xml:space="preserve"> közbeszerzésekről szóló 201</w:t>
      </w:r>
      <w:r>
        <w:rPr>
          <w:b/>
        </w:rPr>
        <w:t>5</w:t>
      </w:r>
      <w:r w:rsidRPr="004569C6">
        <w:rPr>
          <w:b/>
        </w:rPr>
        <w:t xml:space="preserve">. évi </w:t>
      </w:r>
      <w:r>
        <w:rPr>
          <w:b/>
        </w:rPr>
        <w:t>CXLIII</w:t>
      </w:r>
      <w:r w:rsidRPr="004569C6">
        <w:rPr>
          <w:b/>
        </w:rPr>
        <w:t xml:space="preserve">. tv. </w:t>
      </w:r>
    </w:p>
    <w:p w:rsidR="00570BD3" w:rsidRPr="004569C6" w:rsidRDefault="00570BD3" w:rsidP="00570BD3">
      <w:pPr>
        <w:jc w:val="center"/>
        <w:rPr>
          <w:b/>
        </w:rPr>
      </w:pPr>
      <w:r w:rsidRPr="00847388">
        <w:rPr>
          <w:b/>
        </w:rPr>
        <w:t>11</w:t>
      </w:r>
      <w:r>
        <w:rPr>
          <w:b/>
        </w:rPr>
        <w:t>5</w:t>
      </w:r>
      <w:r w:rsidRPr="00847388">
        <w:rPr>
          <w:b/>
        </w:rPr>
        <w:t xml:space="preserve"> § (1)</w:t>
      </w:r>
      <w:r>
        <w:rPr>
          <w:b/>
        </w:rPr>
        <w:t xml:space="preserve"> bekezdése </w:t>
      </w:r>
      <w:r w:rsidRPr="004569C6">
        <w:rPr>
          <w:b/>
        </w:rPr>
        <w:t>alapján</w:t>
      </w:r>
      <w:r>
        <w:rPr>
          <w:b/>
        </w:rPr>
        <w:t xml:space="preserve"> lefolytatott eljárásban </w:t>
      </w:r>
    </w:p>
    <w:p w:rsidR="00570BD3" w:rsidRDefault="00570BD3" w:rsidP="00570BD3">
      <w:pPr>
        <w:rPr>
          <w:b/>
        </w:rPr>
      </w:pPr>
    </w:p>
    <w:p w:rsidR="00DE2E6D" w:rsidRDefault="00DE2E6D" w:rsidP="00570BD3">
      <w:pPr>
        <w:jc w:val="center"/>
        <w:rPr>
          <w:b/>
          <w:sz w:val="28"/>
          <w:szCs w:val="28"/>
        </w:rPr>
      </w:pPr>
      <w:r w:rsidRPr="002E5D87">
        <w:rPr>
          <w:b/>
          <w:sz w:val="28"/>
          <w:szCs w:val="28"/>
        </w:rPr>
        <w:t xml:space="preserve">Letenye Város Önkormányzata </w:t>
      </w:r>
      <w:r w:rsidRPr="002E5D87">
        <w:rPr>
          <w:sz w:val="28"/>
          <w:szCs w:val="28"/>
        </w:rPr>
        <w:t>ajánlatkérő által indított</w:t>
      </w:r>
      <w:r w:rsidRPr="002E5D87">
        <w:rPr>
          <w:b/>
          <w:sz w:val="28"/>
          <w:szCs w:val="28"/>
        </w:rPr>
        <w:t xml:space="preserve"> </w:t>
      </w:r>
    </w:p>
    <w:p w:rsidR="00570BD3" w:rsidRPr="009D3CEF" w:rsidRDefault="00570BD3" w:rsidP="009D3CEF">
      <w:pPr>
        <w:jc w:val="center"/>
        <w:rPr>
          <w:b/>
          <w:i/>
          <w:sz w:val="28"/>
          <w:szCs w:val="28"/>
        </w:rPr>
      </w:pPr>
      <w:r w:rsidRPr="00DE2E6D">
        <w:rPr>
          <w:b/>
          <w:i/>
          <w:sz w:val="28"/>
          <w:szCs w:val="28"/>
        </w:rPr>
        <w:t>„</w:t>
      </w:r>
      <w:r w:rsidR="00DF67D9" w:rsidRPr="00DE2E6D">
        <w:rPr>
          <w:b/>
          <w:i/>
          <w:sz w:val="28"/>
          <w:szCs w:val="28"/>
        </w:rPr>
        <w:t>T</w:t>
      </w:r>
      <w:r w:rsidR="00DE2E6D" w:rsidRPr="00DE2E6D">
        <w:rPr>
          <w:b/>
          <w:i/>
          <w:sz w:val="28"/>
          <w:szCs w:val="28"/>
        </w:rPr>
        <w:t>ermelői piac kialakítása Letenyén</w:t>
      </w:r>
      <w:r w:rsidRPr="00DE2E6D">
        <w:rPr>
          <w:b/>
          <w:i/>
          <w:sz w:val="28"/>
          <w:szCs w:val="28"/>
        </w:rPr>
        <w:t>”</w:t>
      </w:r>
    </w:p>
    <w:p w:rsidR="00570BD3" w:rsidRPr="00B565AD" w:rsidRDefault="00570BD3" w:rsidP="00570BD3">
      <w:pPr>
        <w:jc w:val="center"/>
        <w:rPr>
          <w:b/>
        </w:rPr>
      </w:pPr>
      <w:proofErr w:type="gramStart"/>
      <w:r w:rsidRPr="00B565AD">
        <w:rPr>
          <w:b/>
        </w:rPr>
        <w:t>tárgyú</w:t>
      </w:r>
      <w:proofErr w:type="gramEnd"/>
      <w:r w:rsidRPr="00B565AD">
        <w:rPr>
          <w:b/>
        </w:rPr>
        <w:t xml:space="preserve"> közbeszerzési eljárásban</w:t>
      </w:r>
    </w:p>
    <w:p w:rsidR="00570BD3" w:rsidRPr="009D3CEF" w:rsidRDefault="009D3CEF" w:rsidP="009D3CEF">
      <w:pPr>
        <w:rPr>
          <w:sz w:val="26"/>
          <w:szCs w:val="26"/>
        </w:rPr>
      </w:pPr>
      <w:r>
        <w:rPr>
          <w:sz w:val="26"/>
          <w:szCs w:val="26"/>
        </w:rPr>
        <w:t>Támogatási szerződés száma: TOP-1.1.3-15-ZA1-2016-00009</w:t>
      </w:r>
    </w:p>
    <w:p w:rsidR="00570BD3" w:rsidRDefault="00570BD3" w:rsidP="00570BD3">
      <w:pPr>
        <w:rPr>
          <w:b/>
        </w:rPr>
      </w:pPr>
    </w:p>
    <w:p w:rsidR="00570BD3" w:rsidRPr="00F25576" w:rsidRDefault="00570BD3" w:rsidP="00570BD3">
      <w:pPr>
        <w:jc w:val="center"/>
        <w:rPr>
          <w:i/>
        </w:rPr>
      </w:pPr>
      <w:r>
        <w:rPr>
          <w:i/>
        </w:rPr>
        <w:t xml:space="preserve">(Tekintettel az ajánlattételi felhívás szigorú karakterkorlátjára kérjük jelen </w:t>
      </w:r>
      <w:r w:rsidR="00DF67D9">
        <w:rPr>
          <w:i/>
        </w:rPr>
        <w:t>dokumentációban</w:t>
      </w:r>
      <w:r>
        <w:rPr>
          <w:i/>
        </w:rPr>
        <w:t xml:space="preserve"> foglaltakat gondosan áttekinteni)  </w:t>
      </w:r>
    </w:p>
    <w:p w:rsidR="00F171C0" w:rsidRDefault="00F171C0" w:rsidP="00E515CC">
      <w:pPr>
        <w:tabs>
          <w:tab w:val="left" w:pos="284"/>
          <w:tab w:val="left" w:pos="567"/>
          <w:tab w:val="left" w:pos="851"/>
          <w:tab w:val="left" w:pos="1134"/>
        </w:tabs>
        <w:jc w:val="center"/>
        <w:rPr>
          <w:b/>
          <w:sz w:val="28"/>
          <w:szCs w:val="28"/>
        </w:rPr>
      </w:pPr>
    </w:p>
    <w:p w:rsidR="00570BD3" w:rsidRDefault="00570BD3" w:rsidP="00E515CC">
      <w:pPr>
        <w:tabs>
          <w:tab w:val="left" w:pos="284"/>
          <w:tab w:val="left" w:pos="567"/>
          <w:tab w:val="left" w:pos="851"/>
          <w:tab w:val="left" w:pos="1134"/>
        </w:tabs>
        <w:jc w:val="center"/>
        <w:rPr>
          <w:b/>
          <w:sz w:val="28"/>
          <w:szCs w:val="28"/>
        </w:rPr>
      </w:pPr>
    </w:p>
    <w:p w:rsidR="00570BD3" w:rsidRPr="00B565AD" w:rsidRDefault="00570BD3" w:rsidP="00E515CC">
      <w:pPr>
        <w:tabs>
          <w:tab w:val="left" w:pos="284"/>
          <w:tab w:val="left" w:pos="567"/>
          <w:tab w:val="left" w:pos="851"/>
          <w:tab w:val="left" w:pos="1134"/>
        </w:tabs>
        <w:jc w:val="center"/>
        <w:rPr>
          <w:b/>
          <w:sz w:val="28"/>
          <w:szCs w:val="28"/>
        </w:rPr>
      </w:pPr>
    </w:p>
    <w:p w:rsidR="00F171C0" w:rsidRDefault="00F171C0" w:rsidP="00F171C0">
      <w:pPr>
        <w:shd w:val="clear" w:color="auto" w:fill="D6E3BC" w:themeFill="accent3" w:themeFillTint="66"/>
      </w:pPr>
      <w:r>
        <w:t>1. Ajánlatkérő</w:t>
      </w:r>
    </w:p>
    <w:p w:rsidR="00F171C0" w:rsidRDefault="00F171C0" w:rsidP="00F171C0"/>
    <w:p w:rsidR="00DE2E6D" w:rsidRPr="001C1603" w:rsidRDefault="00DE2E6D" w:rsidP="00DE2E6D">
      <w:pPr>
        <w:ind w:left="720"/>
        <w:jc w:val="center"/>
        <w:rPr>
          <w:b/>
        </w:rPr>
      </w:pPr>
      <w:r>
        <w:rPr>
          <w:b/>
        </w:rPr>
        <w:t xml:space="preserve">LETENY VÁROS </w:t>
      </w:r>
      <w:r w:rsidRPr="001C1603">
        <w:rPr>
          <w:b/>
        </w:rPr>
        <w:t>ÖNKORMÁNYZATA</w:t>
      </w:r>
    </w:p>
    <w:p w:rsidR="00DE2E6D" w:rsidRPr="00BB275D" w:rsidRDefault="00DE2E6D" w:rsidP="00DE2E6D">
      <w:pPr>
        <w:ind w:left="720"/>
        <w:jc w:val="center"/>
      </w:pPr>
      <w:proofErr w:type="gramStart"/>
      <w:r w:rsidRPr="00BB275D">
        <w:t>székhely</w:t>
      </w:r>
      <w:proofErr w:type="gramEnd"/>
      <w:r w:rsidRPr="00BB275D">
        <w:t xml:space="preserve">: </w:t>
      </w:r>
      <w:r w:rsidRPr="006A4546">
        <w:t>8868 Letenye, Kossuth L. utca 10.</w:t>
      </w:r>
    </w:p>
    <w:p w:rsidR="00DE2E6D" w:rsidRPr="006A4546" w:rsidRDefault="00DE2E6D" w:rsidP="00DE2E6D">
      <w:pPr>
        <w:jc w:val="center"/>
      </w:pPr>
      <w:r>
        <w:t xml:space="preserve">          </w:t>
      </w:r>
      <w:r w:rsidRPr="006A4546">
        <w:t xml:space="preserve">Telefon: +36 93544981 Fax: +36 93343290 </w:t>
      </w:r>
    </w:p>
    <w:p w:rsidR="00DE2E6D" w:rsidRPr="006A4546" w:rsidRDefault="00DE2E6D" w:rsidP="00DE2E6D">
      <w:pPr>
        <w:ind w:left="720"/>
        <w:jc w:val="center"/>
      </w:pPr>
      <w:r w:rsidRPr="006A4546">
        <w:rPr>
          <w:iCs/>
        </w:rPr>
        <w:t>Email:</w:t>
      </w:r>
      <w:r w:rsidRPr="006A4546">
        <w:t xml:space="preserve"> </w:t>
      </w:r>
      <w:hyperlink r:id="rId9" w:history="1">
        <w:r w:rsidRPr="006A4546">
          <w:rPr>
            <w:rStyle w:val="Hiperhivatkozs"/>
          </w:rPr>
          <w:t>igazgatas@letenye.hu</w:t>
        </w:r>
      </w:hyperlink>
    </w:p>
    <w:p w:rsidR="00DE2E6D" w:rsidRPr="00D50795" w:rsidRDefault="00DE2E6D" w:rsidP="00DE2E6D">
      <w:pPr>
        <w:ind w:left="720"/>
        <w:jc w:val="center"/>
      </w:pPr>
      <w:r w:rsidRPr="00903FFB">
        <w:t>www.</w:t>
      </w:r>
      <w:r>
        <w:t>letenye.hu</w:t>
      </w:r>
    </w:p>
    <w:p w:rsidR="00DE2E6D" w:rsidRPr="006A4546" w:rsidRDefault="00DE2E6D" w:rsidP="00DE2E6D">
      <w:pPr>
        <w:ind w:left="720"/>
        <w:jc w:val="center"/>
      </w:pPr>
      <w:proofErr w:type="gramStart"/>
      <w:r w:rsidRPr="006A4546">
        <w:t>képviseli</w:t>
      </w:r>
      <w:proofErr w:type="gramEnd"/>
      <w:r w:rsidRPr="006A4546">
        <w:t xml:space="preserve">: </w:t>
      </w:r>
      <w:r w:rsidRPr="006A4546">
        <w:rPr>
          <w:color w:val="000000"/>
        </w:rPr>
        <w:t>Dr. Tokorcsi Katalin</w:t>
      </w:r>
    </w:p>
    <w:p w:rsidR="00247A27" w:rsidRPr="00247A27" w:rsidRDefault="00247A27" w:rsidP="00247A27">
      <w:pPr>
        <w:jc w:val="center"/>
        <w:rPr>
          <w:b/>
        </w:rPr>
      </w:pPr>
    </w:p>
    <w:p w:rsidR="00570BD3" w:rsidRDefault="00570BD3" w:rsidP="00247A27"/>
    <w:p w:rsidR="00625B02" w:rsidRPr="00D50795" w:rsidRDefault="00625B02" w:rsidP="00247A27"/>
    <w:p w:rsidR="00570BD3" w:rsidRPr="004569C6" w:rsidRDefault="00570BD3" w:rsidP="00570BD3">
      <w:pPr>
        <w:jc w:val="both"/>
        <w:rPr>
          <w:b/>
        </w:rPr>
      </w:pPr>
    </w:p>
    <w:p w:rsidR="00570BD3" w:rsidRPr="004569C6" w:rsidRDefault="00570BD3" w:rsidP="00570BD3">
      <w:pPr>
        <w:shd w:val="clear" w:color="auto" w:fill="D6E3BC" w:themeFill="accent3" w:themeFillTint="66"/>
        <w:jc w:val="both"/>
      </w:pPr>
      <w:r w:rsidRPr="004569C6">
        <w:t xml:space="preserve">Ajánlatkérő megbízásából eljár: </w:t>
      </w:r>
    </w:p>
    <w:p w:rsidR="00570BD3" w:rsidRPr="004569C6" w:rsidRDefault="00570BD3" w:rsidP="00570BD3">
      <w:pPr>
        <w:jc w:val="both"/>
      </w:pPr>
    </w:p>
    <w:p w:rsidR="00DE2E6D" w:rsidRPr="00216C83" w:rsidRDefault="00DE2E6D" w:rsidP="00DE2E6D">
      <w:pPr>
        <w:jc w:val="center"/>
        <w:rPr>
          <w:b/>
        </w:rPr>
      </w:pPr>
      <w:r w:rsidRPr="00216C83">
        <w:rPr>
          <w:b/>
        </w:rPr>
        <w:t>D</w:t>
      </w:r>
      <w:r>
        <w:rPr>
          <w:b/>
        </w:rPr>
        <w:t xml:space="preserve">ombai Tibor </w:t>
      </w:r>
      <w:r w:rsidRPr="00216C83">
        <w:rPr>
          <w:b/>
        </w:rPr>
        <w:t xml:space="preserve"> </w:t>
      </w:r>
    </w:p>
    <w:p w:rsidR="00DE2E6D" w:rsidRPr="004569C6" w:rsidRDefault="00DE2E6D" w:rsidP="00DE2E6D">
      <w:pPr>
        <w:jc w:val="center"/>
      </w:pPr>
      <w:proofErr w:type="gramStart"/>
      <w:r>
        <w:t>felelős</w:t>
      </w:r>
      <w:proofErr w:type="gramEnd"/>
      <w:r>
        <w:t xml:space="preserve"> akkreditált közbeszerzési szaktanácsadó</w:t>
      </w:r>
      <w:r w:rsidRPr="004569C6">
        <w:t xml:space="preserve"> </w:t>
      </w:r>
    </w:p>
    <w:p w:rsidR="00DE2E6D" w:rsidRDefault="00DE2E6D" w:rsidP="00DE2E6D">
      <w:pPr>
        <w:jc w:val="center"/>
      </w:pPr>
      <w:r w:rsidRPr="004569C6">
        <w:t>(székhely:</w:t>
      </w:r>
      <w:r w:rsidR="0036182E">
        <w:t xml:space="preserve"> </w:t>
      </w:r>
      <w:r>
        <w:t xml:space="preserve">KANIZSABER Kft címén, 8800 Nagykanizsa, Ady u. 50. </w:t>
      </w:r>
    </w:p>
    <w:p w:rsidR="00DE2E6D" w:rsidRDefault="00DE2E6D" w:rsidP="00DE2E6D">
      <w:pPr>
        <w:jc w:val="center"/>
      </w:pPr>
      <w:proofErr w:type="gramStart"/>
      <w:r w:rsidRPr="004569C6">
        <w:t>telefon</w:t>
      </w:r>
      <w:proofErr w:type="gramEnd"/>
      <w:r w:rsidRPr="004569C6">
        <w:t xml:space="preserve">: </w:t>
      </w:r>
      <w:r w:rsidRPr="006A4546">
        <w:t>+36</w:t>
      </w:r>
      <w:r>
        <w:rPr>
          <w:sz w:val="18"/>
          <w:szCs w:val="18"/>
        </w:rPr>
        <w:t xml:space="preserve"> </w:t>
      </w:r>
      <w:r w:rsidRPr="007B341A">
        <w:t>93314123</w:t>
      </w:r>
    </w:p>
    <w:p w:rsidR="00DE2E6D" w:rsidRDefault="00DE2E6D" w:rsidP="00DE2E6D">
      <w:pPr>
        <w:jc w:val="center"/>
      </w:pPr>
      <w:proofErr w:type="gramStart"/>
      <w:r>
        <w:t>mobil</w:t>
      </w:r>
      <w:proofErr w:type="gramEnd"/>
      <w:r>
        <w:t xml:space="preserve">: +36 </w:t>
      </w:r>
      <w:r w:rsidRPr="007B341A">
        <w:t>302374625</w:t>
      </w:r>
    </w:p>
    <w:p w:rsidR="00DE2E6D" w:rsidRPr="004569C6" w:rsidRDefault="00DE2E6D" w:rsidP="00DE2E6D">
      <w:pPr>
        <w:jc w:val="center"/>
      </w:pPr>
      <w:proofErr w:type="gramStart"/>
      <w:r>
        <w:t>lajstromszám</w:t>
      </w:r>
      <w:proofErr w:type="gramEnd"/>
      <w:r>
        <w:t>: 00675</w:t>
      </w:r>
    </w:p>
    <w:p w:rsidR="00DE2E6D" w:rsidRDefault="00DE2E6D" w:rsidP="00DE2E6D">
      <w:pPr>
        <w:jc w:val="center"/>
      </w:pPr>
      <w:proofErr w:type="gramStart"/>
      <w:r w:rsidRPr="004569C6">
        <w:t>e-mail</w:t>
      </w:r>
      <w:proofErr w:type="gramEnd"/>
      <w:r w:rsidRPr="004569C6">
        <w:t>:</w:t>
      </w:r>
      <w:r>
        <w:t xml:space="preserve"> </w:t>
      </w:r>
      <w:hyperlink r:id="rId10" w:history="1">
        <w:r w:rsidRPr="00C94CF2">
          <w:rPr>
            <w:rStyle w:val="Hiperhivatkozs"/>
          </w:rPr>
          <w:t>kanizsaber@chello.hu</w:t>
        </w:r>
      </w:hyperlink>
      <w:r w:rsidRPr="004569C6">
        <w:t>)</w:t>
      </w:r>
    </w:p>
    <w:p w:rsidR="00570BD3" w:rsidRDefault="00570BD3" w:rsidP="00570BD3">
      <w:pPr>
        <w:jc w:val="center"/>
      </w:pPr>
    </w:p>
    <w:p w:rsidR="00570BD3" w:rsidRDefault="00570BD3" w:rsidP="00570BD3">
      <w:pPr>
        <w:jc w:val="center"/>
      </w:pPr>
    </w:p>
    <w:p w:rsidR="00F171C0" w:rsidRDefault="00F171C0" w:rsidP="00F171C0"/>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410CE" w:rsidRDefault="00A410CE" w:rsidP="00E515CC"/>
    <w:p w:rsidR="00A81E81" w:rsidRDefault="00A81E81" w:rsidP="00E515CC"/>
    <w:p w:rsidR="009D3CEF" w:rsidRDefault="009D3CEF" w:rsidP="00E515CC"/>
    <w:p w:rsidR="00A81E81" w:rsidRDefault="00A81E81" w:rsidP="008F3E6F">
      <w:pPr>
        <w:shd w:val="clear" w:color="auto" w:fill="D6E3BC" w:themeFill="accent3" w:themeFillTint="66"/>
        <w:jc w:val="both"/>
        <w:rPr>
          <w:b/>
        </w:rPr>
      </w:pPr>
      <w:r>
        <w:rPr>
          <w:b/>
        </w:rPr>
        <w:lastRenderedPageBreak/>
        <w:t>1. Általános rész</w:t>
      </w:r>
    </w:p>
    <w:p w:rsidR="00DE2E6D" w:rsidRPr="00E8249E" w:rsidRDefault="00DE2E6D" w:rsidP="00DE2E6D">
      <w:pPr>
        <w:pStyle w:val="B"/>
        <w:spacing w:before="120" w:line="240" w:lineRule="auto"/>
        <w:ind w:left="0"/>
        <w:rPr>
          <w:rFonts w:ascii="Times New Roman" w:hAnsi="Times New Roman"/>
          <w:lang w:val="hu-HU"/>
        </w:rPr>
      </w:pPr>
      <w:r w:rsidRPr="00E8249E">
        <w:rPr>
          <w:rFonts w:ascii="Times New Roman" w:hAnsi="Times New Roman"/>
          <w:lang w:val="hu-HU"/>
        </w:rPr>
        <w:t xml:space="preserve">Jelen közbeszerzési dokumentumok kizárólag az eljárást megindító felhívással együtt értelmezendők. A felhívás és a közbeszerzési dokumentumok közötti esetleges eltérés esetén az ajánlati felhívásban foglaltak az irányadók. Felhívjuk a tisztelt ajánlattevők figyelmét, hogy a jelen közbeszerzési dokumentumok és az ajánlati felhívás mellett a Kbt., valamint a kapcsolódó rendeletek előírásainak ismerete is szükséges az érvényes ajánlattételhez. Ajánlatkérőnek a jelen közbeszerzési dokumentumok kiadásával nem célja a Kbt. által meghatározott fogalmak, </w:t>
      </w:r>
      <w:r>
        <w:rPr>
          <w:rFonts w:ascii="Times New Roman" w:hAnsi="Times New Roman"/>
          <w:lang w:val="hu-HU"/>
        </w:rPr>
        <w:t xml:space="preserve">eljárási cselekmények, valamint </w:t>
      </w:r>
      <w:r w:rsidRPr="00E8249E">
        <w:rPr>
          <w:rFonts w:ascii="Times New Roman" w:hAnsi="Times New Roman"/>
          <w:lang w:val="hu-HU"/>
        </w:rPr>
        <w:t>a felhívásban meghatározottak megismétlése. Kérjük az ajánlattevőket, hogy ajánlatukat szigorúan a felhívásban, a közbeszerzési dokumentumokban és a jogszabályokban meghatározottak szerint készítsék el, és nyújtsák be, szükség esetén pedig éljenek a közbeszerzési törvényben meghatározott kiegészítő tájékoztatáskérés lehetőségével. A felhívásban, a közbeszerzési dokumentumokban, valamint a jogszabályokban foglalt feltételek bármelyikének nem megfelelő ajánlat a Kbt. 73. §</w:t>
      </w:r>
      <w:proofErr w:type="spellStart"/>
      <w:r w:rsidRPr="00E8249E">
        <w:rPr>
          <w:rFonts w:ascii="Times New Roman" w:hAnsi="Times New Roman"/>
          <w:lang w:val="hu-HU"/>
        </w:rPr>
        <w:t>-</w:t>
      </w:r>
      <w:proofErr w:type="gramStart"/>
      <w:r w:rsidRPr="00E8249E">
        <w:rPr>
          <w:rFonts w:ascii="Times New Roman" w:hAnsi="Times New Roman"/>
          <w:lang w:val="hu-HU"/>
        </w:rPr>
        <w:t>a</w:t>
      </w:r>
      <w:proofErr w:type="spellEnd"/>
      <w:proofErr w:type="gramEnd"/>
      <w:r w:rsidRPr="00E8249E">
        <w:rPr>
          <w:rFonts w:ascii="Times New Roman" w:hAnsi="Times New Roman"/>
          <w:lang w:val="hu-HU"/>
        </w:rPr>
        <w:t xml:space="preserve"> alapján érvénytelennek minősülhet.</w:t>
      </w:r>
    </w:p>
    <w:p w:rsidR="00FD4671" w:rsidRDefault="00FD4671" w:rsidP="00DF7022">
      <w:pPr>
        <w:pStyle w:val="B"/>
        <w:spacing w:before="120" w:line="240" w:lineRule="auto"/>
        <w:ind w:left="0"/>
        <w:rPr>
          <w:rFonts w:ascii="Times New Roman" w:hAnsi="Times New Roman"/>
          <w:lang w:val="hu-HU"/>
        </w:rPr>
      </w:pPr>
    </w:p>
    <w:p w:rsidR="00FD4671" w:rsidRPr="00FD4671" w:rsidRDefault="00FD4671" w:rsidP="00FD4671">
      <w:pPr>
        <w:pStyle w:val="B"/>
        <w:shd w:val="clear" w:color="auto" w:fill="D6E3BC" w:themeFill="accent3" w:themeFillTint="66"/>
        <w:spacing w:before="120" w:line="240" w:lineRule="auto"/>
        <w:ind w:left="0"/>
        <w:rPr>
          <w:rFonts w:ascii="Times New Roman" w:hAnsi="Times New Roman"/>
          <w:b/>
          <w:lang w:val="hu-HU"/>
        </w:rPr>
      </w:pPr>
      <w:r w:rsidRPr="00FD4671">
        <w:rPr>
          <w:rFonts w:ascii="Times New Roman" w:hAnsi="Times New Roman"/>
          <w:b/>
          <w:lang w:val="hu-HU"/>
        </w:rPr>
        <w:t xml:space="preserve">EKR </w:t>
      </w:r>
      <w:r>
        <w:rPr>
          <w:rFonts w:ascii="Times New Roman" w:hAnsi="Times New Roman"/>
          <w:b/>
          <w:lang w:val="hu-HU"/>
        </w:rPr>
        <w:t>használatával</w:t>
      </w:r>
      <w:r w:rsidRPr="00FD4671">
        <w:rPr>
          <w:rFonts w:ascii="Times New Roman" w:hAnsi="Times New Roman"/>
          <w:b/>
          <w:lang w:val="hu-HU"/>
        </w:rPr>
        <w:t xml:space="preserve"> kapcsolatos általános követelmények</w:t>
      </w:r>
    </w:p>
    <w:p w:rsidR="00FD4671" w:rsidRDefault="00FD4671" w:rsidP="00DF7022">
      <w:pPr>
        <w:pStyle w:val="B"/>
        <w:spacing w:before="120" w:line="240" w:lineRule="auto"/>
        <w:ind w:left="0"/>
        <w:rPr>
          <w:rFonts w:ascii="Times New Roman" w:hAnsi="Times New Roman"/>
          <w:lang w:val="hu-HU"/>
        </w:rPr>
      </w:pPr>
      <w:r>
        <w:rPr>
          <w:rFonts w:ascii="Times New Roman" w:hAnsi="Times New Roman"/>
          <w:lang w:val="hu-HU"/>
        </w:rPr>
        <w:t xml:space="preserve">Jelen közbeszerzési eljárás lebonyolítására az elektronikus közbeszerzési rendszerben kerül sor. </w:t>
      </w:r>
    </w:p>
    <w:p w:rsidR="00FD4671" w:rsidRDefault="00FD4671" w:rsidP="00DF7022">
      <w:pPr>
        <w:pStyle w:val="B"/>
        <w:spacing w:before="120" w:line="240" w:lineRule="auto"/>
        <w:ind w:left="0"/>
        <w:rPr>
          <w:rFonts w:ascii="Times New Roman" w:hAnsi="Times New Roman"/>
          <w:lang w:val="hu-HU"/>
        </w:rPr>
      </w:pPr>
      <w:r>
        <w:rPr>
          <w:rFonts w:ascii="Times New Roman" w:hAnsi="Times New Roman"/>
          <w:lang w:val="hu-HU"/>
        </w:rPr>
        <w:t xml:space="preserve">Az elektronikus közbeszerzés részletes szabályairól szóló </w:t>
      </w:r>
      <w:r w:rsidRPr="00FD4671">
        <w:rPr>
          <w:rFonts w:ascii="Times New Roman" w:hAnsi="Times New Roman"/>
          <w:lang w:val="hu-HU"/>
        </w:rPr>
        <w:t>424/2017. (XII. 19.) Korm. rendelet</w:t>
      </w:r>
      <w:r>
        <w:rPr>
          <w:rFonts w:ascii="Times New Roman" w:hAnsi="Times New Roman"/>
          <w:lang w:val="hu-HU"/>
        </w:rPr>
        <w:t xml:space="preserve"> alapján Ajánlatkérő a</w:t>
      </w:r>
      <w:r w:rsidR="00EF4F39">
        <w:rPr>
          <w:rFonts w:ascii="Times New Roman" w:hAnsi="Times New Roman"/>
          <w:lang w:val="hu-HU"/>
        </w:rPr>
        <w:t xml:space="preserve"> Korm. rendelet </w:t>
      </w:r>
      <w:r>
        <w:rPr>
          <w:rFonts w:ascii="Times New Roman" w:hAnsi="Times New Roman"/>
          <w:lang w:val="hu-HU"/>
        </w:rPr>
        <w:t>alábbi</w:t>
      </w:r>
      <w:r w:rsidR="00EF4F39">
        <w:rPr>
          <w:rFonts w:ascii="Times New Roman" w:hAnsi="Times New Roman"/>
          <w:lang w:val="hu-HU"/>
        </w:rPr>
        <w:t xml:space="preserve"> rendelkezéseire </w:t>
      </w:r>
      <w:r>
        <w:rPr>
          <w:rFonts w:ascii="Times New Roman" w:hAnsi="Times New Roman"/>
          <w:lang w:val="hu-HU"/>
        </w:rPr>
        <w:t xml:space="preserve">hívja fel a figyelmet: </w:t>
      </w:r>
    </w:p>
    <w:p w:rsidR="00EF4F39" w:rsidRPr="00EF4F39" w:rsidRDefault="00EF4F39" w:rsidP="00EF4F39">
      <w:pPr>
        <w:pStyle w:val="B"/>
        <w:spacing w:before="120"/>
        <w:ind w:left="0"/>
        <w:rPr>
          <w:rFonts w:ascii="Times New Roman" w:hAnsi="Times New Roman"/>
          <w:lang w:val="hu-HU"/>
        </w:rPr>
      </w:pPr>
      <w:r w:rsidRPr="00EF4F39">
        <w:rPr>
          <w:rFonts w:ascii="Times New Roman" w:hAnsi="Times New Roman"/>
          <w:lang w:val="hu-HU"/>
        </w:rPr>
        <w:t xml:space="preserve">- 10. §, 11. §, 12. § - az </w:t>
      </w:r>
      <w:proofErr w:type="spellStart"/>
      <w:r w:rsidRPr="00EF4F39">
        <w:rPr>
          <w:rFonts w:ascii="Times New Roman" w:hAnsi="Times New Roman"/>
          <w:lang w:val="hu-HU"/>
        </w:rPr>
        <w:t>EKR-ben</w:t>
      </w:r>
      <w:proofErr w:type="spellEnd"/>
      <w:r w:rsidRPr="00EF4F39">
        <w:rPr>
          <w:rFonts w:ascii="Times New Roman" w:hAnsi="Times New Roman"/>
          <w:lang w:val="hu-HU"/>
        </w:rPr>
        <w:t xml:space="preserve"> továbbított dokumentumokkal, az </w:t>
      </w:r>
      <w:proofErr w:type="spellStart"/>
      <w:r w:rsidRPr="00EF4F39">
        <w:rPr>
          <w:rFonts w:ascii="Times New Roman" w:hAnsi="Times New Roman"/>
          <w:lang w:val="hu-HU"/>
        </w:rPr>
        <w:t>EKR-ben</w:t>
      </w:r>
      <w:proofErr w:type="spellEnd"/>
      <w:r w:rsidRPr="00EF4F39">
        <w:rPr>
          <w:rFonts w:ascii="Times New Roman" w:hAnsi="Times New Roman"/>
          <w:lang w:val="hu-HU"/>
        </w:rPr>
        <w:t xml:space="preserve"> elektronikus</w:t>
      </w:r>
    </w:p>
    <w:p w:rsidR="00EF4F39" w:rsidRPr="00EF4F39" w:rsidRDefault="00EF4F39" w:rsidP="00EF4F39">
      <w:pPr>
        <w:pStyle w:val="B"/>
        <w:spacing w:before="120"/>
        <w:ind w:left="0"/>
        <w:rPr>
          <w:rFonts w:ascii="Times New Roman" w:hAnsi="Times New Roman"/>
          <w:lang w:val="hu-HU"/>
        </w:rPr>
      </w:pPr>
      <w:proofErr w:type="gramStart"/>
      <w:r w:rsidRPr="00EF4F39">
        <w:rPr>
          <w:rFonts w:ascii="Times New Roman" w:hAnsi="Times New Roman"/>
          <w:lang w:val="hu-HU"/>
        </w:rPr>
        <w:t>úton</w:t>
      </w:r>
      <w:proofErr w:type="gramEnd"/>
      <w:r w:rsidRPr="00EF4F39">
        <w:rPr>
          <w:rFonts w:ascii="Times New Roman" w:hAnsi="Times New Roman"/>
          <w:lang w:val="hu-HU"/>
        </w:rPr>
        <w:t xml:space="preserve"> megtett nyilatkozatok követelményei</w:t>
      </w:r>
    </w:p>
    <w:p w:rsidR="00EF4F39" w:rsidRPr="00EF4F39" w:rsidRDefault="00EF4F39" w:rsidP="00EF4F39">
      <w:pPr>
        <w:pStyle w:val="B"/>
        <w:spacing w:before="120"/>
        <w:ind w:left="0"/>
        <w:rPr>
          <w:rFonts w:ascii="Times New Roman" w:hAnsi="Times New Roman"/>
          <w:lang w:val="hu-HU"/>
        </w:rPr>
      </w:pPr>
      <w:r w:rsidRPr="00EF4F39">
        <w:rPr>
          <w:rFonts w:ascii="Times New Roman" w:hAnsi="Times New Roman"/>
          <w:lang w:val="hu-HU"/>
        </w:rPr>
        <w:t>- 13. § - a képviselettel kapcsolatos követelmények az elektronikus úton megtett</w:t>
      </w:r>
      <w:r>
        <w:rPr>
          <w:rFonts w:ascii="Times New Roman" w:hAnsi="Times New Roman"/>
          <w:lang w:val="hu-HU"/>
        </w:rPr>
        <w:t xml:space="preserve"> </w:t>
      </w:r>
      <w:r w:rsidRPr="00EF4F39">
        <w:rPr>
          <w:rFonts w:ascii="Times New Roman" w:hAnsi="Times New Roman"/>
          <w:lang w:val="hu-HU"/>
        </w:rPr>
        <w:t>nyilatkozatokkal kapcsolatban</w:t>
      </w:r>
    </w:p>
    <w:p w:rsidR="00EF4F39" w:rsidRDefault="00EF4F39" w:rsidP="00EF4F39">
      <w:pPr>
        <w:pStyle w:val="B"/>
        <w:spacing w:before="120"/>
        <w:ind w:left="0"/>
        <w:rPr>
          <w:rFonts w:ascii="Times New Roman" w:hAnsi="Times New Roman"/>
          <w:lang w:val="hu-HU"/>
        </w:rPr>
      </w:pPr>
      <w:r w:rsidRPr="00EF4F39">
        <w:rPr>
          <w:rFonts w:ascii="Times New Roman" w:hAnsi="Times New Roman"/>
          <w:lang w:val="hu-HU"/>
        </w:rPr>
        <w:t>- 15. § - elektronikus bontás</w:t>
      </w:r>
      <w:r>
        <w:rPr>
          <w:rFonts w:ascii="Times New Roman" w:hAnsi="Times New Roman"/>
          <w:lang w:val="hu-HU"/>
        </w:rPr>
        <w:t xml:space="preserve"> </w:t>
      </w:r>
    </w:p>
    <w:p w:rsidR="00EF4F39" w:rsidRPr="00EF4F39" w:rsidRDefault="00EF4F39" w:rsidP="00EF4F39">
      <w:pPr>
        <w:pStyle w:val="B"/>
        <w:spacing w:before="120"/>
        <w:ind w:left="708"/>
        <w:rPr>
          <w:rFonts w:ascii="Times New Roman" w:hAnsi="Times New Roman"/>
          <w:lang w:val="hu-HU"/>
        </w:rPr>
      </w:pPr>
      <w:r>
        <w:rPr>
          <w:rFonts w:ascii="Times New Roman" w:hAnsi="Times New Roman"/>
          <w:lang w:val="hu-HU"/>
        </w:rPr>
        <w:t xml:space="preserve">- </w:t>
      </w:r>
      <w:r w:rsidRPr="00EF4F39">
        <w:rPr>
          <w:rFonts w:ascii="Times New Roman" w:hAnsi="Times New Roman"/>
          <w:lang w:val="hu-HU"/>
        </w:rPr>
        <w:t>Az ajánlatokat vagy részvételi jelentkezéseket tartalmazó iratok felbontását az EKR az ajánlattételi, illetve részvételi határidő lejártát követően, kettő órával később kezdi meg,</w:t>
      </w:r>
    </w:p>
    <w:p w:rsidR="00EF4F39" w:rsidRPr="00EF4F39" w:rsidRDefault="00EF4F39" w:rsidP="00EF4F39">
      <w:pPr>
        <w:pStyle w:val="B"/>
        <w:spacing w:before="120"/>
        <w:ind w:left="708"/>
        <w:rPr>
          <w:rFonts w:ascii="Times New Roman" w:hAnsi="Times New Roman"/>
          <w:lang w:val="hu-HU"/>
        </w:rPr>
      </w:pPr>
      <w:r w:rsidRPr="00EF4F39">
        <w:rPr>
          <w:rFonts w:ascii="Times New Roman" w:hAnsi="Times New Roman"/>
          <w:lang w:val="hu-HU"/>
        </w:rPr>
        <w:t>- Az ajánlatnak vagy részvételi jelentkezésnek az ajánlattételi, illetve a részvételi határidő lejártának időpontjáig kell elektronikusan beérkeznie. A beérkezés időpontjáról az EKR visszaigazolást küld,</w:t>
      </w:r>
    </w:p>
    <w:p w:rsidR="00EF4F39" w:rsidRPr="00EF4F39" w:rsidRDefault="00EF4F39" w:rsidP="00EF4F39">
      <w:pPr>
        <w:pStyle w:val="B"/>
        <w:spacing w:before="120"/>
        <w:ind w:left="0"/>
        <w:rPr>
          <w:rFonts w:ascii="Times New Roman" w:hAnsi="Times New Roman"/>
          <w:lang w:val="hu-HU"/>
        </w:rPr>
      </w:pPr>
      <w:r w:rsidRPr="00EF4F39">
        <w:rPr>
          <w:rFonts w:ascii="Times New Roman" w:hAnsi="Times New Roman"/>
          <w:lang w:val="hu-HU"/>
        </w:rPr>
        <w:t>- 16. § - az ajánlattételi határidő üzemzavar esetén szükséges meghosszabbítása</w:t>
      </w:r>
    </w:p>
    <w:p w:rsidR="00EF4F39" w:rsidRPr="00EF4F39" w:rsidRDefault="00EF4F39" w:rsidP="00EF4F39">
      <w:pPr>
        <w:pStyle w:val="B"/>
        <w:spacing w:before="120"/>
        <w:ind w:left="0"/>
        <w:rPr>
          <w:rFonts w:ascii="Times New Roman" w:hAnsi="Times New Roman"/>
          <w:lang w:val="hu-HU"/>
        </w:rPr>
      </w:pPr>
      <w:r w:rsidRPr="00EF4F39">
        <w:rPr>
          <w:rFonts w:ascii="Times New Roman" w:hAnsi="Times New Roman"/>
          <w:lang w:val="hu-HU"/>
        </w:rPr>
        <w:t>- 18. § - az ajánlat módosítása</w:t>
      </w:r>
    </w:p>
    <w:p w:rsidR="00EF4F39" w:rsidRDefault="00EF4F39" w:rsidP="00EF4F39">
      <w:pPr>
        <w:pStyle w:val="B"/>
        <w:spacing w:before="120"/>
        <w:ind w:left="0"/>
        <w:rPr>
          <w:rFonts w:ascii="Times New Roman" w:hAnsi="Times New Roman"/>
          <w:lang w:val="hu-HU"/>
        </w:rPr>
      </w:pPr>
      <w:r w:rsidRPr="00EF4F39">
        <w:rPr>
          <w:rFonts w:ascii="Times New Roman" w:hAnsi="Times New Roman"/>
          <w:lang w:val="hu-HU"/>
        </w:rPr>
        <w:t>- 20. § (1) bekezdés - iratbetekintés</w:t>
      </w:r>
    </w:p>
    <w:p w:rsidR="00EF4F39" w:rsidRDefault="00EF4F39" w:rsidP="00EF4F39">
      <w:pPr>
        <w:pStyle w:val="B"/>
        <w:spacing w:before="120" w:line="240" w:lineRule="auto"/>
        <w:ind w:left="0"/>
        <w:rPr>
          <w:rFonts w:ascii="Times New Roman" w:hAnsi="Times New Roman"/>
          <w:lang w:val="hu-HU"/>
        </w:rPr>
      </w:pPr>
      <w:r>
        <w:rPr>
          <w:rFonts w:ascii="Times New Roman" w:hAnsi="Times New Roman"/>
          <w:lang w:val="hu-HU"/>
        </w:rPr>
        <w:t xml:space="preserve">- </w:t>
      </w:r>
      <w:r w:rsidRPr="00EF4F39">
        <w:rPr>
          <w:rFonts w:ascii="Times New Roman" w:hAnsi="Times New Roman"/>
          <w:lang w:val="hu-HU"/>
        </w:rPr>
        <w:t xml:space="preserve">továbbá üzemzavar, üzemszünet esetére a 40/2017. (XII. 27.) </w:t>
      </w:r>
      <w:proofErr w:type="spellStart"/>
      <w:r w:rsidRPr="00EF4F39">
        <w:rPr>
          <w:rFonts w:ascii="Times New Roman" w:hAnsi="Times New Roman"/>
          <w:lang w:val="hu-HU"/>
        </w:rPr>
        <w:t>MvM</w:t>
      </w:r>
      <w:proofErr w:type="spellEnd"/>
      <w:r w:rsidRPr="00EF4F39">
        <w:rPr>
          <w:rFonts w:ascii="Times New Roman" w:hAnsi="Times New Roman"/>
          <w:lang w:val="hu-HU"/>
        </w:rPr>
        <w:t xml:space="preserve"> rendeletre.</w:t>
      </w:r>
    </w:p>
    <w:p w:rsidR="00957262" w:rsidRDefault="00EF4F39" w:rsidP="00DF7022">
      <w:pPr>
        <w:pStyle w:val="B"/>
        <w:spacing w:before="120" w:line="240" w:lineRule="auto"/>
        <w:ind w:left="0"/>
        <w:rPr>
          <w:rFonts w:ascii="Times New Roman" w:hAnsi="Times New Roman"/>
          <w:lang w:val="hu-HU"/>
        </w:rPr>
      </w:pPr>
      <w:r w:rsidRPr="00EF4F39">
        <w:rPr>
          <w:rFonts w:ascii="Times New Roman" w:hAnsi="Times New Roman"/>
          <w:lang w:val="hu-HU"/>
        </w:rPr>
        <w:t>- Az ajánlatkérő előírja, hogy az ajánlattételkor a 424/2017. (XII. 19.) Korm. rendelet 5.§ (2) bekezdése alapján csak PDF</w:t>
      </w:r>
      <w:r w:rsidR="008C5AFB">
        <w:rPr>
          <w:rFonts w:ascii="Times New Roman" w:hAnsi="Times New Roman"/>
          <w:lang w:val="hu-HU"/>
        </w:rPr>
        <w:t xml:space="preserve">, </w:t>
      </w:r>
      <w:proofErr w:type="spellStart"/>
      <w:r w:rsidR="008C5AFB">
        <w:rPr>
          <w:rFonts w:ascii="Times New Roman" w:hAnsi="Times New Roman"/>
          <w:lang w:val="hu-HU"/>
        </w:rPr>
        <w:t>word</w:t>
      </w:r>
      <w:proofErr w:type="spellEnd"/>
      <w:r w:rsidRPr="00EF4F39">
        <w:rPr>
          <w:rFonts w:ascii="Times New Roman" w:hAnsi="Times New Roman"/>
          <w:lang w:val="hu-HU"/>
        </w:rPr>
        <w:t xml:space="preserve"> (saját nyilatkozat-mintákra), valamint az árazott költségvetések esetén XLS fájlformátum alkalmazható, ide nem értve a rendszer ál</w:t>
      </w:r>
      <w:r w:rsidR="007D3FAC">
        <w:rPr>
          <w:rFonts w:ascii="Times New Roman" w:hAnsi="Times New Roman"/>
          <w:lang w:val="hu-HU"/>
        </w:rPr>
        <w:t>tal megadott űrlapok kitöltését</w:t>
      </w:r>
    </w:p>
    <w:p w:rsidR="00A81E81" w:rsidRDefault="00A81E81" w:rsidP="00E515CC">
      <w:pPr>
        <w:pStyle w:val="B"/>
        <w:spacing w:before="120" w:line="240" w:lineRule="auto"/>
        <w:ind w:left="426" w:hanging="11"/>
        <w:rPr>
          <w:rFonts w:ascii="Times New Roman" w:hAnsi="Times New Roman"/>
          <w:lang w:val="hu-HU"/>
        </w:rPr>
      </w:pPr>
    </w:p>
    <w:p w:rsidR="00A81E81" w:rsidRPr="00EC3675" w:rsidRDefault="00A81E81" w:rsidP="001602EC">
      <w:pPr>
        <w:shd w:val="clear" w:color="auto" w:fill="D6E3BC" w:themeFill="accent3" w:themeFillTint="66"/>
      </w:pPr>
      <w:r>
        <w:rPr>
          <w:b/>
        </w:rPr>
        <w:t xml:space="preserve">1.1. </w:t>
      </w:r>
      <w:r w:rsidRPr="00EC3675">
        <w:rPr>
          <w:b/>
        </w:rPr>
        <w:t xml:space="preserve">A közbeszerzési eljárás </w:t>
      </w:r>
      <w:r w:rsidR="00F171C0">
        <w:rPr>
          <w:b/>
        </w:rPr>
        <w:t>fajtája</w:t>
      </w:r>
      <w:r>
        <w:t>:</w:t>
      </w:r>
    </w:p>
    <w:p w:rsidR="00F171C0" w:rsidRDefault="00F171C0" w:rsidP="001602EC">
      <w:pPr>
        <w:pStyle w:val="NormlWeb"/>
        <w:spacing w:before="0" w:beforeAutospacing="0" w:after="0" w:afterAutospacing="0"/>
        <w:jc w:val="both"/>
        <w:rPr>
          <w:rFonts w:ascii="Times" w:hAnsi="Times" w:cs="Times"/>
          <w:bCs/>
        </w:rPr>
      </w:pPr>
    </w:p>
    <w:p w:rsidR="00570BD3" w:rsidRDefault="00570BD3" w:rsidP="0018193D">
      <w:pPr>
        <w:pStyle w:val="NormlWeb"/>
        <w:spacing w:before="0" w:beforeAutospacing="0" w:after="0" w:afterAutospacing="0"/>
        <w:ind w:right="150"/>
        <w:jc w:val="both"/>
      </w:pPr>
      <w:r w:rsidRPr="004569C6">
        <w:t>A közbeszerzésekről szóló 201</w:t>
      </w:r>
      <w:r>
        <w:t>5</w:t>
      </w:r>
      <w:r w:rsidRPr="004569C6">
        <w:t xml:space="preserve">. évi </w:t>
      </w:r>
      <w:r>
        <w:t>CXLIII</w:t>
      </w:r>
      <w:r w:rsidRPr="004569C6">
        <w:t>. tv. (</w:t>
      </w:r>
      <w:r>
        <w:t xml:space="preserve">továbbiakban: Kbt.)  </w:t>
      </w:r>
      <w:r w:rsidRPr="00847388">
        <w:t>11</w:t>
      </w:r>
      <w:r>
        <w:t>5</w:t>
      </w:r>
      <w:r w:rsidRPr="00847388">
        <w:t>. § (1)</w:t>
      </w:r>
      <w:r>
        <w:t xml:space="preserve"> bekezdés</w:t>
      </w:r>
      <w:r w:rsidRPr="004569C6">
        <w:t xml:space="preserve"> </w:t>
      </w:r>
      <w:r>
        <w:t xml:space="preserve">szerinti eljárás </w:t>
      </w:r>
      <w:r w:rsidRPr="004569C6">
        <w:t xml:space="preserve"> </w:t>
      </w:r>
    </w:p>
    <w:p w:rsidR="00570BD3" w:rsidRDefault="00570BD3" w:rsidP="00570BD3">
      <w:pPr>
        <w:autoSpaceDE w:val="0"/>
        <w:autoSpaceDN w:val="0"/>
        <w:adjustRightInd w:val="0"/>
        <w:jc w:val="both"/>
        <w:rPr>
          <w:sz w:val="20"/>
          <w:szCs w:val="20"/>
        </w:rPr>
      </w:pPr>
      <w:r>
        <w:rPr>
          <w:sz w:val="20"/>
          <w:szCs w:val="20"/>
        </w:rPr>
        <w:t xml:space="preserve"> </w:t>
      </w:r>
    </w:p>
    <w:p w:rsidR="00570BD3" w:rsidRPr="00847388" w:rsidRDefault="00570BD3" w:rsidP="00570BD3">
      <w:pPr>
        <w:autoSpaceDE w:val="0"/>
        <w:autoSpaceDN w:val="0"/>
        <w:adjustRightInd w:val="0"/>
        <w:jc w:val="both"/>
        <w:rPr>
          <w:sz w:val="20"/>
          <w:szCs w:val="20"/>
        </w:rPr>
      </w:pPr>
      <w:r>
        <w:lastRenderedPageBreak/>
        <w:t>(Kbt. 115. § (1) bekezdés:</w:t>
      </w:r>
      <w:r w:rsidRPr="00B922D0">
        <w:t> Ha az építési beruházás becsült értéke nem éri el a háromszázmillió forintot, az ajánlatkérő - választása szerint - a közbeszerzési eljárást lefolytathatja a nyílt vagy a hirdetmény nélküli tárgyalásos eljárás nemzeti eljárásrendben irányadó szabályainak a jelen §</w:t>
      </w:r>
      <w:proofErr w:type="spellStart"/>
      <w:r w:rsidRPr="00B922D0">
        <w:t>-ban</w:t>
      </w:r>
      <w:proofErr w:type="spellEnd"/>
      <w:r w:rsidRPr="00B922D0">
        <w:t xml:space="preserve"> foglalt eltérésekkel történő alkalmazásával is, </w:t>
      </w:r>
      <w:proofErr w:type="gramStart"/>
      <w:r w:rsidRPr="00B922D0">
        <w:t>kivéve</w:t>
      </w:r>
      <w:proofErr w:type="gramEnd"/>
      <w:r w:rsidRPr="00B922D0">
        <w:t xml:space="preserve"> ha a beszerzés európai uniós alapokból finanszírozott és Magyarország országhatárán átnyúló projekttel kapcsolatos. Az ajánlatkérő akkor alkalmazhatja az e § szerinti eljárást, ha a tisztességes verseny biztosításához e törvény által megkövetelt, megfelelő számú alkalmas gazdasági szereplőről van tudomása. Az ajánlatkérő az e bekezdés szerinti értékhatárt el nem érő értékű beszerzését is megvalósíthatja a 112. § (1) bekezdés </w:t>
      </w:r>
      <w:r w:rsidRPr="00B922D0">
        <w:rPr>
          <w:i/>
          <w:iCs/>
        </w:rPr>
        <w:t>a) </w:t>
      </w:r>
      <w:r w:rsidRPr="00B922D0">
        <w:t>pontja szerint hirdetménnyel, vagy a 112. § (1) bekezdés </w:t>
      </w:r>
      <w:r w:rsidRPr="00B922D0">
        <w:rPr>
          <w:i/>
          <w:iCs/>
        </w:rPr>
        <w:t>b) </w:t>
      </w:r>
      <w:r w:rsidRPr="00B922D0">
        <w:t>pontja szerinti szabályoknak megfelelően összefoglaló tájékoztatással vagy hirdetménnyel meghirdetett közbeszerzési eljárás útján. A nyílt eljárás szabályainak alkalmazása esetén a (2)-(4) és (6)-(7) bekezdésben foglaltak, a hirdetmény nélküli tárgyalásos eljárás szabályainak alkalmazása esetén az (5)-(7) bekezdésben foglaltak szerint kell eljárni.</w:t>
      </w:r>
      <w:r>
        <w:t>)</w:t>
      </w:r>
    </w:p>
    <w:p w:rsidR="00570BD3" w:rsidRDefault="00570BD3" w:rsidP="001602EC">
      <w:pPr>
        <w:pStyle w:val="NormlWeb"/>
        <w:spacing w:before="0" w:beforeAutospacing="0" w:after="0" w:afterAutospacing="0"/>
        <w:jc w:val="both"/>
        <w:rPr>
          <w:rFonts w:ascii="Times" w:hAnsi="Times" w:cs="Times"/>
          <w:bCs/>
        </w:rPr>
      </w:pPr>
    </w:p>
    <w:p w:rsidR="00A81E81" w:rsidRDefault="002F52D5" w:rsidP="001602EC">
      <w:pPr>
        <w:tabs>
          <w:tab w:val="left" w:pos="6521"/>
        </w:tabs>
      </w:pPr>
      <w:bookmarkStart w:id="1" w:name="_Toc299160839"/>
      <w:bookmarkStart w:id="2" w:name="_Toc300379416"/>
      <w:bookmarkStart w:id="3" w:name="_Toc300385255"/>
      <w:bookmarkStart w:id="4" w:name="_Toc329588138"/>
      <w:bookmarkStart w:id="5" w:name="_Toc330183463"/>
      <w:bookmarkStart w:id="6" w:name="_Toc347822059"/>
      <w:bookmarkStart w:id="7" w:name="_Toc396033303"/>
      <w:bookmarkStart w:id="8" w:name="_Toc518447274"/>
      <w:bookmarkStart w:id="9" w:name="_Toc66244037"/>
      <w:bookmarkStart w:id="10" w:name="_Toc66248190"/>
      <w:bookmarkStart w:id="11" w:name="_Toc66507077"/>
      <w:bookmarkStart w:id="12" w:name="_Toc66517216"/>
      <w:bookmarkStart w:id="13" w:name="_Toc66608578"/>
      <w:r>
        <w:tab/>
        <w:t xml:space="preserve">                                                                                                          </w:t>
      </w:r>
    </w:p>
    <w:p w:rsidR="00A81E81" w:rsidRPr="00A64651" w:rsidRDefault="00A81E81" w:rsidP="001602EC">
      <w:pPr>
        <w:shd w:val="clear" w:color="auto" w:fill="D6E3BC" w:themeFill="accent3" w:themeFillTint="66"/>
        <w:jc w:val="both"/>
        <w:rPr>
          <w:b/>
        </w:rPr>
      </w:pPr>
      <w:r w:rsidRPr="00A64651">
        <w:rPr>
          <w:b/>
        </w:rPr>
        <w:t xml:space="preserve">1.2. A dokumentáció </w:t>
      </w:r>
    </w:p>
    <w:p w:rsidR="00A81E81" w:rsidRDefault="00A81E81" w:rsidP="001602EC">
      <w:pPr>
        <w:jc w:val="both"/>
      </w:pPr>
    </w:p>
    <w:p w:rsidR="00F171C0" w:rsidRDefault="00A81E81" w:rsidP="00DF7022">
      <w:pPr>
        <w:jc w:val="both"/>
      </w:pPr>
      <w:r w:rsidRPr="00752D0E">
        <w:t xml:space="preserve">A dokumentáció az ajánlati felhívással </w:t>
      </w:r>
      <w:r w:rsidRPr="009579AE">
        <w:t xml:space="preserve">együtt kezelendő. </w:t>
      </w:r>
      <w:r w:rsidRPr="00C92D24">
        <w:t>Minden az ajánlati felhívásban, illetve a jelen dokumentációban előírt nyilatkozatot csatolni kell akkor is, ha arra a dokumentáció nem tartalmaz mintát.</w:t>
      </w:r>
      <w:r>
        <w:rPr>
          <w:b/>
        </w:rPr>
        <w:t xml:space="preserve"> </w:t>
      </w:r>
      <w:r w:rsidRPr="00C92D24">
        <w:t>A</w:t>
      </w:r>
      <w:r w:rsidRPr="001356D5">
        <w:t>mely nyilatkozatra</w:t>
      </w:r>
      <w:r>
        <w:t xml:space="preserve"> a dokumentáció mintát tartalmaz, azt a </w:t>
      </w:r>
      <w:r w:rsidRPr="006D29A1">
        <w:t>mintának megfelelő tartalommal</w:t>
      </w:r>
      <w:r>
        <w:t xml:space="preserve"> kell csatolni.</w:t>
      </w:r>
      <w:r w:rsidR="00F171C0">
        <w:t xml:space="preserve"> </w:t>
      </w:r>
    </w:p>
    <w:p w:rsidR="00A81E81" w:rsidRDefault="00F171C0" w:rsidP="00DF7022">
      <w:pPr>
        <w:jc w:val="both"/>
      </w:pPr>
      <w:r w:rsidRPr="00F171C0">
        <w:t xml:space="preserve">Ahol az EKR az ajánlatkérő által létrehozandó dokumentumra elektronikus űrlapot biztosít, az ajánlatkérő </w:t>
      </w:r>
      <w:proofErr w:type="gramStart"/>
      <w:r w:rsidRPr="00F171C0">
        <w:t>ezen</w:t>
      </w:r>
      <w:proofErr w:type="gramEnd"/>
      <w:r w:rsidRPr="00F171C0">
        <w:t xml:space="preserve"> dokumentumokat az elektronikus űrlap alkalmazásával köteles létrehozni.</w:t>
      </w:r>
    </w:p>
    <w:p w:rsidR="00A81E81" w:rsidRDefault="00A81E81" w:rsidP="00DF7022">
      <w:pPr>
        <w:jc w:val="both"/>
        <w:rPr>
          <w:b/>
        </w:rPr>
      </w:pPr>
    </w:p>
    <w:p w:rsidR="00A81E81" w:rsidRPr="00A64651" w:rsidRDefault="00A81E81" w:rsidP="003E612D">
      <w:pPr>
        <w:shd w:val="clear" w:color="auto" w:fill="FFFFFF" w:themeFill="background1"/>
        <w:jc w:val="both"/>
        <w:rPr>
          <w:b/>
        </w:rPr>
      </w:pPr>
      <w:r w:rsidRPr="00A64651">
        <w:rPr>
          <w:b/>
        </w:rPr>
        <w:t>1.3. Az ajánlattétel költségei</w:t>
      </w:r>
    </w:p>
    <w:p w:rsidR="00A81E81" w:rsidRDefault="00A81E81" w:rsidP="00DF7022">
      <w:pPr>
        <w:ind w:left="400"/>
        <w:jc w:val="both"/>
      </w:pPr>
    </w:p>
    <w:p w:rsidR="00A81E81" w:rsidRDefault="00A81E81" w:rsidP="00353586">
      <w:pPr>
        <w:jc w:val="both"/>
      </w:pPr>
      <w:r>
        <w:t xml:space="preserve">Ajánlattevőknek kell viselnie minden, az ajánlat elkészítésével és benyújtásával kapcsolatban felmerülő költséget. </w:t>
      </w:r>
    </w:p>
    <w:p w:rsidR="00A81E81" w:rsidRDefault="00A81E81" w:rsidP="00353586">
      <w:pPr>
        <w:jc w:val="both"/>
      </w:pPr>
    </w:p>
    <w:p w:rsidR="00A81E81" w:rsidRDefault="00A81E81" w:rsidP="00353586">
      <w:pPr>
        <w:jc w:val="both"/>
      </w:pPr>
    </w:p>
    <w:p w:rsidR="00A81E81" w:rsidRPr="00353586" w:rsidRDefault="00A81E81" w:rsidP="008F3E6F">
      <w:pPr>
        <w:pStyle w:val="Norml0"/>
        <w:shd w:val="clear" w:color="auto" w:fill="D6E3BC" w:themeFill="accent3" w:themeFillTint="66"/>
        <w:spacing w:after="120" w:line="240" w:lineRule="atLeast"/>
        <w:rPr>
          <w:rFonts w:ascii="Times New Roman" w:hAnsi="Times New Roman"/>
          <w:b/>
          <w:sz w:val="24"/>
        </w:rPr>
      </w:pPr>
      <w:r w:rsidRPr="00353586">
        <w:rPr>
          <w:rFonts w:ascii="Times New Roman" w:hAnsi="Times New Roman"/>
          <w:b/>
          <w:sz w:val="24"/>
        </w:rPr>
        <w:t>2. AJÁNLATTEVŐK KÖRE</w:t>
      </w:r>
    </w:p>
    <w:p w:rsidR="00D30815" w:rsidRDefault="00D30815" w:rsidP="00D30815"/>
    <w:p w:rsidR="00D30815" w:rsidRPr="003E612D" w:rsidRDefault="00D30815" w:rsidP="00D30815">
      <w:pPr>
        <w:rPr>
          <w:b/>
        </w:rPr>
      </w:pPr>
      <w:r w:rsidRPr="003E612D">
        <w:rPr>
          <w:b/>
        </w:rPr>
        <w:t xml:space="preserve">2.1.  </w:t>
      </w:r>
      <w:r w:rsidR="00DE2E6D">
        <w:rPr>
          <w:b/>
        </w:rPr>
        <w:t>Közös ajánlattevők (Kbt. 35.§</w:t>
      </w:r>
      <w:r w:rsidRPr="003E612D">
        <w:rPr>
          <w:b/>
        </w:rPr>
        <w:t>)</w:t>
      </w:r>
    </w:p>
    <w:p w:rsidR="00D30815" w:rsidRDefault="00D30815" w:rsidP="00D30815"/>
    <w:p w:rsidR="00D30815" w:rsidRDefault="00D30815" w:rsidP="00D30815">
      <w:pPr>
        <w:pStyle w:val="C1alatt"/>
        <w:spacing w:after="120" w:line="240" w:lineRule="atLeast"/>
        <w:rPr>
          <w:rFonts w:ascii="Times New Roman" w:hAnsi="Times New Roman"/>
          <w:sz w:val="24"/>
        </w:rPr>
      </w:pPr>
      <w:r>
        <w:rPr>
          <w:rFonts w:ascii="Times New Roman" w:hAnsi="Times New Roman"/>
          <w:sz w:val="24"/>
        </w:rPr>
        <w:t>Több gazdasági szereplő közösen is tehet ajánlatot. Közös ajánlattétel esetén:</w:t>
      </w:r>
    </w:p>
    <w:p w:rsidR="00EF4F39" w:rsidRDefault="00EF4F39" w:rsidP="00EF4F39">
      <w:pPr>
        <w:pStyle w:val="Norml0"/>
      </w:pPr>
    </w:p>
    <w:p w:rsidR="00EF4F39" w:rsidRDefault="00EF4F39" w:rsidP="00EF4F39">
      <w:pPr>
        <w:pStyle w:val="Norml0"/>
        <w:rPr>
          <w:rFonts w:ascii="Times New Roman" w:hAnsi="Times New Roman"/>
          <w:sz w:val="24"/>
        </w:rPr>
      </w:pPr>
      <w:r>
        <w:rPr>
          <w:rFonts w:ascii="Times New Roman" w:hAnsi="Times New Roman"/>
          <w:sz w:val="24"/>
        </w:rPr>
        <w:t>-</w:t>
      </w:r>
      <w:r w:rsidRPr="00EF4F39">
        <w:rPr>
          <w:rFonts w:ascii="Times New Roman" w:hAnsi="Times New Roman"/>
          <w:sz w:val="24"/>
        </w:rPr>
        <w:t xml:space="preserve"> Az </w:t>
      </w:r>
      <w:proofErr w:type="spellStart"/>
      <w:r w:rsidRPr="00EF4F39">
        <w:rPr>
          <w:rFonts w:ascii="Times New Roman" w:hAnsi="Times New Roman"/>
          <w:sz w:val="24"/>
        </w:rPr>
        <w:t>EKR-ben</w:t>
      </w:r>
      <w:proofErr w:type="spellEnd"/>
      <w:r w:rsidRPr="00EF4F39">
        <w:rPr>
          <w:rFonts w:ascii="Times New Roman" w:hAnsi="Times New Roman"/>
          <w:sz w:val="24"/>
        </w:rPr>
        <w:t xml:space="preserve">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w:t>
      </w:r>
    </w:p>
    <w:p w:rsidR="00EF4F39" w:rsidRPr="00EF4F39" w:rsidRDefault="00EF4F39" w:rsidP="00EF4F39">
      <w:pPr>
        <w:pStyle w:val="Norml0"/>
        <w:rPr>
          <w:rFonts w:ascii="Times New Roman" w:hAnsi="Times New Roman"/>
          <w:sz w:val="24"/>
        </w:rPr>
      </w:pPr>
      <w:r>
        <w:rPr>
          <w:rFonts w:ascii="Times New Roman" w:hAnsi="Times New Roman"/>
          <w:sz w:val="24"/>
        </w:rPr>
        <w:t xml:space="preserve">- </w:t>
      </w:r>
      <w:r w:rsidRPr="00EF4F39">
        <w:rPr>
          <w:rFonts w:ascii="Times New Roman" w:hAnsi="Times New Roman"/>
          <w:sz w:val="24"/>
        </w:rPr>
        <w:t>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w:t>
      </w:r>
      <w:hyperlink r:id="rId11" w:history="1">
        <w:r w:rsidRPr="001602EC">
          <w:rPr>
            <w:rStyle w:val="Hiperhivatkozs"/>
            <w:rFonts w:ascii="Times New Roman" w:hAnsi="Times New Roman"/>
            <w:color w:val="auto"/>
            <w:sz w:val="24"/>
            <w:u w:val="none"/>
          </w:rPr>
          <w:t>Kbt. 35. § (6) bekezdése</w:t>
        </w:r>
      </w:hyperlink>
      <w:r w:rsidRPr="00EF4F39">
        <w:rPr>
          <w:rFonts w:ascii="Times New Roman" w:hAnsi="Times New Roman"/>
          <w:sz w:val="24"/>
        </w:rPr>
        <w:t> szerinti egyetemleges felelősségét.</w:t>
      </w:r>
    </w:p>
    <w:p w:rsidR="00EF4F39" w:rsidRPr="00EF4F39" w:rsidRDefault="00EF4F39" w:rsidP="00EF4F39">
      <w:pPr>
        <w:pStyle w:val="Norml0"/>
        <w:rPr>
          <w:rFonts w:ascii="Times New Roman" w:hAnsi="Times New Roman"/>
          <w:sz w:val="24"/>
        </w:rPr>
      </w:pPr>
      <w:r>
        <w:rPr>
          <w:rFonts w:ascii="Times New Roman" w:hAnsi="Times New Roman"/>
          <w:sz w:val="24"/>
        </w:rPr>
        <w:t xml:space="preserve">- </w:t>
      </w:r>
      <w:r w:rsidRPr="00EF4F39">
        <w:rPr>
          <w:rFonts w:ascii="Times New Roman" w:hAnsi="Times New Roman"/>
          <w:sz w:val="24"/>
        </w:rPr>
        <w:t>Közös ajánlattétel esetén az ajánlatban vagy több szakaszból álló eljárásban a részvételi jelentkezésben csatolni kell a </w:t>
      </w:r>
      <w:hyperlink r:id="rId12" w:history="1">
        <w:r w:rsidRPr="001602EC">
          <w:rPr>
            <w:rStyle w:val="Hiperhivatkozs"/>
            <w:rFonts w:ascii="Times New Roman" w:hAnsi="Times New Roman"/>
            <w:color w:val="auto"/>
            <w:sz w:val="24"/>
            <w:u w:val="none"/>
          </w:rPr>
          <w:t>Kbt. 35. § (2) bekezdése</w:t>
        </w:r>
      </w:hyperlink>
      <w:r w:rsidRPr="00EF4F39">
        <w:rPr>
          <w:rFonts w:ascii="Times New Roman" w:hAnsi="Times New Roman"/>
          <w:sz w:val="24"/>
        </w:rPr>
        <w:t xml:space="preserve"> szerinti meghatalmazást tartalmazó okiratot. A meghatalmazásnak ki kell terjednie arra, hogy a közös ajánlattevők vagy részvételre jelentkezők képviseletére jogosult gazdasági szereplő adott eljárás tekintetében az </w:t>
      </w:r>
      <w:proofErr w:type="spellStart"/>
      <w:r w:rsidRPr="00EF4F39">
        <w:rPr>
          <w:rFonts w:ascii="Times New Roman" w:hAnsi="Times New Roman"/>
          <w:sz w:val="24"/>
        </w:rPr>
        <w:lastRenderedPageBreak/>
        <w:t>EKR-ben</w:t>
      </w:r>
      <w:proofErr w:type="spellEnd"/>
      <w:r w:rsidRPr="00EF4F39">
        <w:rPr>
          <w:rFonts w:ascii="Times New Roman" w:hAnsi="Times New Roman"/>
          <w:sz w:val="24"/>
        </w:rPr>
        <w:t xml:space="preserve"> elektronikus úton teendő nyilatkozatok megtételekor az egyes közös ajánlattevők vagy részvételre jelentkezők képviseletében eljárhat.</w:t>
      </w:r>
    </w:p>
    <w:p w:rsidR="00596C28" w:rsidRDefault="00596C28" w:rsidP="00596C28">
      <w:pPr>
        <w:pStyle w:val="NormlWeb"/>
        <w:jc w:val="both"/>
      </w:pPr>
      <w:r>
        <w:t xml:space="preserve">Jelen </w:t>
      </w:r>
      <w:r w:rsidRPr="000160A3">
        <w:t xml:space="preserve">eljárásban kizárólag azok a gazdasági szereplők tehetnek ajánlatot, </w:t>
      </w:r>
      <w:r>
        <w:t xml:space="preserve">akiknek </w:t>
      </w:r>
      <w:proofErr w:type="gramStart"/>
      <w:r w:rsidRPr="000160A3">
        <w:t>ajánlatkérő</w:t>
      </w:r>
      <w:r>
        <w:t xml:space="preserve">  </w:t>
      </w:r>
      <w:r w:rsidRPr="000160A3">
        <w:t>az</w:t>
      </w:r>
      <w:proofErr w:type="gramEnd"/>
      <w:r w:rsidRPr="000160A3">
        <w:t xml:space="preserve"> eljárást megindító felhívást megküldte.   Azok a gazdasági szereplők, amelyeknek az ajánlatkérő az eljárást megindító felhívást megküldte, egymással közösen nem tehetnek ajánlatot. A gazdasági szereplő, amelynek az ajánlatkérő az eljárást megindító felhívást megküldte, jogosult közösen ajánlatot tenni olyan gazdasági szereplővel, amelynek az ajánlatkérő nem küldött eljárást megindító felhívást.</w:t>
      </w:r>
    </w:p>
    <w:p w:rsidR="00D30815" w:rsidRDefault="00D30815" w:rsidP="00D30815">
      <w:pPr>
        <w:pStyle w:val="Norml0"/>
        <w:spacing w:line="283" w:lineRule="atLeast"/>
        <w:rPr>
          <w:rFonts w:ascii="Times New Roman" w:hAnsi="Times New Roman"/>
          <w:sz w:val="24"/>
        </w:rPr>
      </w:pPr>
    </w:p>
    <w:p w:rsidR="00D30815" w:rsidRDefault="00D30815" w:rsidP="00D30815">
      <w:pPr>
        <w:pStyle w:val="Norml0"/>
        <w:jc w:val="left"/>
        <w:rPr>
          <w:rFonts w:ascii="Times New Roman" w:hAnsi="Times New Roman"/>
          <w:b/>
          <w:sz w:val="24"/>
        </w:rPr>
      </w:pPr>
      <w:r>
        <w:rPr>
          <w:rFonts w:ascii="Times New Roman" w:hAnsi="Times New Roman"/>
          <w:sz w:val="24"/>
        </w:rPr>
        <w:t xml:space="preserve"> </w:t>
      </w:r>
      <w:r w:rsidRPr="003E612D">
        <w:rPr>
          <w:rFonts w:ascii="Times New Roman" w:hAnsi="Times New Roman"/>
          <w:b/>
          <w:sz w:val="24"/>
        </w:rPr>
        <w:t>2.2</w:t>
      </w:r>
      <w:r w:rsidRPr="003E612D">
        <w:rPr>
          <w:rFonts w:ascii="Times New Roman" w:hAnsi="Times New Roman"/>
          <w:b/>
          <w:sz w:val="24"/>
        </w:rPr>
        <w:tab/>
        <w:t>Alvállalkozók (Kbt. 3.</w:t>
      </w:r>
      <w:proofErr w:type="gramStart"/>
      <w:r w:rsidRPr="003E612D">
        <w:rPr>
          <w:rFonts w:ascii="Times New Roman" w:hAnsi="Times New Roman"/>
          <w:b/>
          <w:sz w:val="24"/>
        </w:rPr>
        <w:t xml:space="preserve">§ </w:t>
      </w:r>
      <w:r w:rsidR="00DE2E6D">
        <w:rPr>
          <w:rFonts w:ascii="Times New Roman" w:hAnsi="Times New Roman"/>
          <w:b/>
          <w:sz w:val="24"/>
        </w:rPr>
        <w:t xml:space="preserve"> </w:t>
      </w:r>
      <w:r w:rsidRPr="003E612D">
        <w:rPr>
          <w:rFonts w:ascii="Times New Roman" w:hAnsi="Times New Roman"/>
          <w:b/>
          <w:sz w:val="24"/>
        </w:rPr>
        <w:t>2</w:t>
      </w:r>
      <w:proofErr w:type="gramEnd"/>
      <w:r w:rsidRPr="003E612D">
        <w:rPr>
          <w:rFonts w:ascii="Times New Roman" w:hAnsi="Times New Roman"/>
          <w:b/>
          <w:sz w:val="24"/>
        </w:rPr>
        <w:t>. pont)</w:t>
      </w:r>
    </w:p>
    <w:p w:rsidR="003E612D" w:rsidRPr="003E612D" w:rsidRDefault="003E612D" w:rsidP="00D30815">
      <w:pPr>
        <w:pStyle w:val="Norml0"/>
        <w:jc w:val="left"/>
        <w:rPr>
          <w:rFonts w:ascii="Times New Roman" w:hAnsi="Times New Roman"/>
          <w:b/>
          <w:sz w:val="24"/>
        </w:rPr>
      </w:pPr>
    </w:p>
    <w:p w:rsidR="00D30815" w:rsidRDefault="00D30815" w:rsidP="00D30815">
      <w:pPr>
        <w:pStyle w:val="Norml0"/>
        <w:rPr>
          <w:rFonts w:ascii="Times New Roman" w:hAnsi="Times New Roman"/>
          <w:sz w:val="24"/>
        </w:rPr>
      </w:pPr>
      <w:r>
        <w:rPr>
          <w:rFonts w:ascii="Times New Roman" w:hAnsi="Times New Roman"/>
          <w:sz w:val="24"/>
        </w:rPr>
        <w:t>Ajánlatkérő nem írja elő az ajánlatban az alvállalkozók bemutatását, de a Kbt. 138. § (3) bekezdés alapján</w:t>
      </w:r>
      <w:r w:rsidRPr="00AF326C">
        <w:rPr>
          <w:rFonts w:ascii="Times New Roman" w:hAnsi="Times New Roman"/>
          <w:sz w:val="24"/>
        </w:rPr>
        <w:t xml:space="preserve">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rsidR="00596C28" w:rsidRDefault="00391CBA" w:rsidP="00391CBA">
      <w:pPr>
        <w:pStyle w:val="NormlWeb"/>
        <w:jc w:val="both"/>
      </w:pPr>
      <w:r w:rsidRPr="000160A3">
        <w:t>Ajánlatkérő felhívja az ajánlattevők figyelmét a Kbt. 138. § (1) bekezdésére, amely a következőt tartalmazza: „Építési beruházás esetén az alvállalkozói teljesítés összesített aránya nem haladhatja meg a</w:t>
      </w:r>
      <w:r>
        <w:t xml:space="preserve"> szerződés értékének 65%-át.</w:t>
      </w:r>
      <w:r w:rsidRPr="000160A3">
        <w:t>”</w:t>
      </w:r>
    </w:p>
    <w:p w:rsidR="00A81E81" w:rsidRPr="0018193D" w:rsidRDefault="00391CBA" w:rsidP="0018193D">
      <w:pPr>
        <w:pStyle w:val="NormlWeb"/>
        <w:jc w:val="both"/>
      </w:pPr>
      <w:r>
        <w:t>A</w:t>
      </w:r>
      <w:r w:rsidRPr="00D0495D">
        <w:t xml:space="preserve"> Kbt. 67. § (4) bekezdésére tekintettel be kell nyújtani az ajánlattevő arra vonatkozó nyilatkozatát, hogy nem vesz igénybe a szerződés teljesítéséhez az előírt kizáró okok hatálya alá tartozó alvállalkozókat.</w:t>
      </w:r>
      <w:r>
        <w:t xml:space="preserve"> </w:t>
      </w:r>
    </w:p>
    <w:p w:rsidR="00A81E81" w:rsidRPr="00956FFB" w:rsidRDefault="00A81E81" w:rsidP="00353586">
      <w:pPr>
        <w:jc w:val="both"/>
        <w:rPr>
          <w:b/>
          <w:iCs/>
        </w:rPr>
      </w:pPr>
      <w:r w:rsidRPr="00956FFB">
        <w:rPr>
          <w:b/>
        </w:rPr>
        <w:t>2.</w:t>
      </w:r>
      <w:r w:rsidR="0018193D">
        <w:rPr>
          <w:b/>
        </w:rPr>
        <w:t>3</w:t>
      </w:r>
      <w:r w:rsidRPr="00956FFB">
        <w:rPr>
          <w:b/>
        </w:rPr>
        <w:t>. G</w:t>
      </w:r>
      <w:r w:rsidRPr="00956FFB">
        <w:rPr>
          <w:b/>
          <w:iCs/>
        </w:rPr>
        <w:t>azdasági szereplő</w:t>
      </w:r>
    </w:p>
    <w:p w:rsidR="00A81E81" w:rsidRPr="00150A5A" w:rsidRDefault="00A81E81" w:rsidP="00353586">
      <w:pPr>
        <w:jc w:val="both"/>
        <w:rPr>
          <w:rFonts w:ascii="Times" w:hAnsi="Times"/>
          <w:i/>
          <w:iCs/>
          <w:sz w:val="16"/>
          <w:szCs w:val="16"/>
        </w:rPr>
      </w:pPr>
    </w:p>
    <w:p w:rsidR="00A81E81" w:rsidRPr="008E08A5" w:rsidRDefault="00A81E81" w:rsidP="002265D0">
      <w:pPr>
        <w:jc w:val="both"/>
      </w:pPr>
      <w:r w:rsidRPr="008E08A5">
        <w:t xml:space="preserve">Gazdasági szereplő bármely természetes személy, jogi személy, </w:t>
      </w:r>
      <w:r w:rsidR="00D30815">
        <w:t xml:space="preserve">egyéni cég vagy </w:t>
      </w:r>
      <w:r w:rsidRPr="008E08A5">
        <w:t>személyes joga szerint jogképes szervezet</w:t>
      </w:r>
      <w:r w:rsidR="00D30815">
        <w:t xml:space="preserve">, vagy ilyen személyek </w:t>
      </w:r>
      <w:r w:rsidR="00675D70">
        <w:t>vagy szervezet csoportja, aki</w:t>
      </w:r>
      <w:r w:rsidRPr="008E08A5">
        <w:t>, illetve amely a piacon építési beruházások kivitelezését, és/vagy építmények építését, áruk szállítását vagy szolgáltatások nyújtását kínálja.</w:t>
      </w:r>
    </w:p>
    <w:p w:rsidR="00F451CA" w:rsidRPr="00B308FF" w:rsidRDefault="00F451CA" w:rsidP="00B308FF">
      <w:pPr>
        <w:pStyle w:val="B"/>
        <w:spacing w:before="0"/>
        <w:ind w:left="0" w:right="150"/>
        <w:rPr>
          <w:szCs w:val="22"/>
          <w:lang w:val="hu-HU"/>
        </w:rPr>
      </w:pPr>
    </w:p>
    <w:p w:rsidR="00A81E81" w:rsidRPr="00F171C0" w:rsidRDefault="00A81E81" w:rsidP="002265D0">
      <w:pPr>
        <w:pStyle w:val="B"/>
        <w:spacing w:before="0"/>
        <w:ind w:left="0" w:right="150"/>
        <w:rPr>
          <w:szCs w:val="22"/>
          <w:lang w:val="hu-HU"/>
        </w:rPr>
      </w:pPr>
    </w:p>
    <w:p w:rsidR="00A81E81" w:rsidRPr="00F171C0" w:rsidRDefault="00A81E81" w:rsidP="002265D0">
      <w:pPr>
        <w:pStyle w:val="B"/>
        <w:spacing w:before="0"/>
        <w:ind w:left="0" w:right="150"/>
        <w:rPr>
          <w:lang w:val="hu-HU"/>
        </w:rPr>
      </w:pPr>
      <w:r w:rsidRPr="00F171C0">
        <w:rPr>
          <w:b/>
          <w:lang w:val="hu-HU"/>
        </w:rPr>
        <w:t>2.</w:t>
      </w:r>
      <w:r w:rsidR="0018193D">
        <w:rPr>
          <w:b/>
          <w:lang w:val="hu-HU"/>
        </w:rPr>
        <w:t>4.</w:t>
      </w:r>
      <w:r w:rsidRPr="00F171C0">
        <w:rPr>
          <w:lang w:val="hu-HU"/>
        </w:rPr>
        <w:t xml:space="preserve"> </w:t>
      </w:r>
      <w:r w:rsidRPr="00F171C0">
        <w:rPr>
          <w:b/>
          <w:lang w:val="hu-HU"/>
        </w:rPr>
        <w:t xml:space="preserve">Nem lehet </w:t>
      </w:r>
      <w:r w:rsidRPr="0021737C">
        <w:rPr>
          <w:b/>
          <w:lang w:val="hu-HU"/>
        </w:rPr>
        <w:t>ajánlattevő</w:t>
      </w:r>
    </w:p>
    <w:p w:rsidR="006448DC" w:rsidRDefault="006448DC" w:rsidP="006448DC">
      <w:pPr>
        <w:pStyle w:val="cf0"/>
      </w:pPr>
      <w:r w:rsidRPr="006448DC">
        <w:rPr>
          <w:bCs/>
        </w:rPr>
        <w:t xml:space="preserve">Kbt. 36. § </w:t>
      </w:r>
      <w:r w:rsidRPr="006448DC">
        <w:t>(</w:t>
      </w:r>
      <w:r>
        <w:t>1) Az ajánlattevő vagy részvételre jelentkező ugyanabban a közbeszerzési eljárásban - részajánlat-tételi lehetőség biztosítása esetén ugyanazon rész tekintetében -</w:t>
      </w:r>
    </w:p>
    <w:p w:rsidR="006448DC" w:rsidRDefault="006448DC" w:rsidP="006448DC">
      <w:pPr>
        <w:pStyle w:val="cf0"/>
        <w:ind w:firstLine="240"/>
      </w:pPr>
      <w:proofErr w:type="gramStart"/>
      <w:r>
        <w:rPr>
          <w:i/>
          <w:iCs/>
        </w:rPr>
        <w:t>a</w:t>
      </w:r>
      <w:proofErr w:type="gramEnd"/>
      <w:r>
        <w:rPr>
          <w:i/>
          <w:iCs/>
        </w:rPr>
        <w:t xml:space="preserve">) </w:t>
      </w:r>
      <w:r>
        <w:t>nem tehet másik ajánlatot más ajánlattevővel közösen, illetve nem nyújthat be másik részvételi jelentkezést más részvételre jelentkezővel közösen,</w:t>
      </w:r>
    </w:p>
    <w:p w:rsidR="006448DC" w:rsidRDefault="006448DC" w:rsidP="006448DC">
      <w:pPr>
        <w:pStyle w:val="cf0"/>
        <w:ind w:firstLine="240"/>
      </w:pPr>
      <w:r>
        <w:rPr>
          <w:i/>
          <w:iCs/>
        </w:rPr>
        <w:t xml:space="preserve">b) </w:t>
      </w:r>
      <w:r>
        <w:t>más ajánlattevő, illetve részvételre jelentkező alvállalkozójaként nem vehet részt,</w:t>
      </w:r>
    </w:p>
    <w:p w:rsidR="00A81E81" w:rsidRDefault="006448DC" w:rsidP="006448DC">
      <w:pPr>
        <w:pStyle w:val="cf0"/>
        <w:ind w:firstLine="240"/>
      </w:pPr>
      <w:r>
        <w:rPr>
          <w:i/>
          <w:iCs/>
        </w:rPr>
        <w:t xml:space="preserve">c) </w:t>
      </w:r>
      <w:r>
        <w:t>más ajánlattevő, illetve részvételre jelentkező szerződés teljesítésére való alkalmasságát nem igazolhatja [Kbt. 65. § (7) bekezdés].</w:t>
      </w:r>
    </w:p>
    <w:p w:rsidR="00A81E81" w:rsidRPr="00F171C0" w:rsidRDefault="00A81E81" w:rsidP="003E612D">
      <w:pPr>
        <w:pStyle w:val="B"/>
        <w:shd w:val="clear" w:color="auto" w:fill="D6E3BC" w:themeFill="accent3" w:themeFillTint="66"/>
        <w:spacing w:before="0"/>
        <w:ind w:left="360" w:right="147" w:hanging="540"/>
        <w:rPr>
          <w:lang w:val="hu-HU"/>
        </w:rPr>
      </w:pPr>
      <w:r w:rsidRPr="00F171C0">
        <w:rPr>
          <w:b/>
          <w:lang w:val="hu-HU"/>
        </w:rPr>
        <w:lastRenderedPageBreak/>
        <w:t>3.</w:t>
      </w:r>
      <w:r w:rsidRPr="00F171C0">
        <w:rPr>
          <w:lang w:val="hu-HU"/>
        </w:rPr>
        <w:t xml:space="preserve"> </w:t>
      </w:r>
      <w:r w:rsidRPr="00F171C0">
        <w:rPr>
          <w:b/>
          <w:lang w:val="hu-HU"/>
        </w:rPr>
        <w:t>KAPCSOLATTARTÁS AZ AJÁNLATI IDŐSZAK ALATT</w:t>
      </w:r>
    </w:p>
    <w:p w:rsidR="00A81E81" w:rsidRPr="00F171C0" w:rsidRDefault="00A81E81" w:rsidP="00CE07A3">
      <w:pPr>
        <w:pStyle w:val="B"/>
        <w:spacing w:before="0"/>
        <w:ind w:left="0" w:right="147"/>
        <w:rPr>
          <w:b/>
          <w:lang w:val="hu-HU"/>
        </w:rPr>
      </w:pPr>
    </w:p>
    <w:p w:rsidR="00F451CA" w:rsidRDefault="00F451CA" w:rsidP="00F451CA">
      <w:pPr>
        <w:jc w:val="both"/>
      </w:pPr>
      <w:r w:rsidRPr="00F451CA">
        <w:t xml:space="preserve">Az ajánlatkérő és a gazdasági szereplők között a közbeszerzési eljárással kapcsolatos, a </w:t>
      </w:r>
      <w:proofErr w:type="spellStart"/>
      <w:r w:rsidRPr="00F451CA">
        <w:t>Kbt.-ben</w:t>
      </w:r>
      <w:proofErr w:type="spellEnd"/>
      <w:r w:rsidRPr="00F451CA">
        <w:t xml:space="preserve"> vagy végrehajtási rendeletében szabályozott írásbeli kommunikáció - ha e rendeletből más nem következik - elektronikus úton, az </w:t>
      </w:r>
      <w:proofErr w:type="spellStart"/>
      <w:r w:rsidRPr="00F451CA">
        <w:t>EKR-ben</w:t>
      </w:r>
      <w:proofErr w:type="spellEnd"/>
      <w:r w:rsidRPr="00F451CA">
        <w:t xml:space="preserve"> történik.</w:t>
      </w:r>
    </w:p>
    <w:p w:rsidR="00F451CA" w:rsidRDefault="00F451CA" w:rsidP="00F451CA">
      <w:pPr>
        <w:jc w:val="both"/>
      </w:pPr>
    </w:p>
    <w:p w:rsidR="00F451CA" w:rsidRDefault="00F451CA" w:rsidP="00F451CA">
      <w:pPr>
        <w:jc w:val="both"/>
      </w:pPr>
    </w:p>
    <w:p w:rsidR="00A81E81" w:rsidRPr="00F451CA" w:rsidRDefault="00A81E81" w:rsidP="00F451CA">
      <w:pPr>
        <w:shd w:val="clear" w:color="auto" w:fill="D6E3BC" w:themeFill="accent3" w:themeFillTint="66"/>
        <w:jc w:val="both"/>
      </w:pPr>
      <w:r w:rsidRPr="004D0533">
        <w:rPr>
          <w:b/>
        </w:rPr>
        <w:t>4.</w:t>
      </w:r>
      <w:r w:rsidRPr="004D0533">
        <w:rPr>
          <w:b/>
        </w:rPr>
        <w:tab/>
        <w:t>AZ AJÁNLAT ÖSSZEÁLLÍTÁSA</w:t>
      </w:r>
    </w:p>
    <w:p w:rsidR="00A81E81" w:rsidRDefault="00A81E81" w:rsidP="00E515CC">
      <w:pPr>
        <w:pStyle w:val="Norml0"/>
        <w:spacing w:line="240" w:lineRule="atLeast"/>
        <w:rPr>
          <w:rFonts w:ascii="Times New Roman" w:hAnsi="Times New Roman"/>
          <w:sz w:val="24"/>
        </w:rPr>
      </w:pPr>
    </w:p>
    <w:p w:rsidR="00A81E81" w:rsidRPr="003E612D" w:rsidRDefault="00A81E81" w:rsidP="00F1288D">
      <w:pPr>
        <w:pStyle w:val="Norml0"/>
        <w:numPr>
          <w:ilvl w:val="1"/>
          <w:numId w:val="2"/>
        </w:numPr>
        <w:ind w:hanging="705"/>
        <w:jc w:val="left"/>
        <w:rPr>
          <w:rFonts w:ascii="Times New Roman" w:hAnsi="Times New Roman"/>
          <w:b/>
          <w:sz w:val="24"/>
        </w:rPr>
      </w:pPr>
      <w:r w:rsidRPr="003E612D">
        <w:rPr>
          <w:rFonts w:ascii="Times New Roman" w:hAnsi="Times New Roman"/>
          <w:b/>
          <w:sz w:val="24"/>
        </w:rPr>
        <w:t>Az ajánlat és az eljárás nyelve</w:t>
      </w:r>
    </w:p>
    <w:p w:rsidR="00A81E81" w:rsidRDefault="00A81E81" w:rsidP="00E515CC">
      <w:pPr>
        <w:pStyle w:val="Norml0"/>
        <w:ind w:left="60"/>
        <w:jc w:val="left"/>
        <w:rPr>
          <w:rFonts w:ascii="Times New Roman" w:hAnsi="Times New Roman"/>
          <w:sz w:val="24"/>
        </w:rPr>
      </w:pPr>
    </w:p>
    <w:p w:rsidR="00A81E81" w:rsidRDefault="00A81E81" w:rsidP="00E515CC">
      <w:pPr>
        <w:pStyle w:val="Norml0"/>
        <w:rPr>
          <w:rFonts w:ascii="Times New Roman" w:hAnsi="Times New Roman"/>
          <w:sz w:val="24"/>
        </w:rPr>
      </w:pPr>
      <w:r>
        <w:rPr>
          <w:rFonts w:ascii="Times New Roman" w:hAnsi="Times New Roman"/>
          <w:sz w:val="24"/>
        </w:rPr>
        <w:t>Az eljárás nyelve a magyar nyelv, az ajánlatokat is magyar nyelven kell elkészíteni és benyújtani.</w:t>
      </w:r>
    </w:p>
    <w:p w:rsidR="00A81E81" w:rsidRDefault="00A81E81" w:rsidP="00E515CC">
      <w:pPr>
        <w:pStyle w:val="Norml0"/>
        <w:rPr>
          <w:rFonts w:ascii="Times New Roman" w:hAnsi="Times New Roman"/>
          <w:sz w:val="24"/>
        </w:rPr>
      </w:pPr>
      <w:r>
        <w:rPr>
          <w:rFonts w:ascii="Times New Roman" w:hAnsi="Times New Roman"/>
          <w:sz w:val="24"/>
        </w:rPr>
        <w:t>Ha az ajánlattevő által benyújtott, az ajánlatához tartozó egyes iratok idegen nyelvűek, azok magyar fordítását (ajánlattevő általi felelős fordítás formájában) is csatolni kell, amely esetben az ajánlat értelmezése szempontjából a magyar nyelvű fordítás lesz az irányadó.</w:t>
      </w:r>
    </w:p>
    <w:p w:rsidR="00A81E81" w:rsidRDefault="00A81E81" w:rsidP="00E515CC">
      <w:pPr>
        <w:pStyle w:val="Norml0"/>
        <w:rPr>
          <w:rFonts w:ascii="Times New Roman" w:hAnsi="Times New Roman"/>
          <w:sz w:val="24"/>
        </w:rPr>
      </w:pPr>
      <w:r>
        <w:rPr>
          <w:rFonts w:ascii="Times New Roman" w:hAnsi="Times New Roman"/>
          <w:sz w:val="24"/>
        </w:rPr>
        <w:t xml:space="preserve">Az ajánlati időszakban minden levelezés és egyéb irat, ami a felek között keletkezik, magyar nyelven történhet. </w:t>
      </w:r>
    </w:p>
    <w:p w:rsidR="00A81E81" w:rsidRDefault="00A81E81" w:rsidP="00E515CC">
      <w:pPr>
        <w:pStyle w:val="Norml0"/>
        <w:ind w:left="624"/>
        <w:rPr>
          <w:rFonts w:ascii="Times New Roman" w:hAnsi="Times New Roman"/>
          <w:sz w:val="24"/>
        </w:rPr>
      </w:pPr>
    </w:p>
    <w:p w:rsidR="00A81E81" w:rsidRPr="00B94D29" w:rsidRDefault="00A81E81" w:rsidP="00B94D29">
      <w:pPr>
        <w:ind w:left="40" w:hanging="40"/>
        <w:jc w:val="both"/>
        <w:rPr>
          <w:b/>
        </w:rPr>
      </w:pPr>
    </w:p>
    <w:p w:rsidR="00A81E81" w:rsidRPr="003E612D" w:rsidRDefault="0018193D" w:rsidP="0018193D">
      <w:pPr>
        <w:pStyle w:val="Norml0"/>
        <w:rPr>
          <w:rFonts w:ascii="Times New Roman" w:hAnsi="Times New Roman"/>
          <w:b/>
          <w:sz w:val="24"/>
        </w:rPr>
      </w:pPr>
      <w:r>
        <w:rPr>
          <w:rFonts w:ascii="Times New Roman" w:hAnsi="Times New Roman"/>
          <w:b/>
          <w:sz w:val="24"/>
        </w:rPr>
        <w:t xml:space="preserve">4.2. </w:t>
      </w:r>
      <w:r w:rsidR="00A81E81" w:rsidRPr="003E612D">
        <w:rPr>
          <w:rFonts w:ascii="Times New Roman" w:hAnsi="Times New Roman"/>
          <w:b/>
          <w:sz w:val="24"/>
        </w:rPr>
        <w:t>Az ajánlat részét képező dokumentumok</w:t>
      </w:r>
    </w:p>
    <w:p w:rsidR="00A81E81" w:rsidRDefault="00A81E81" w:rsidP="00E515CC">
      <w:pPr>
        <w:pStyle w:val="Norml0"/>
        <w:rPr>
          <w:rFonts w:ascii="Times New Roman" w:hAnsi="Times New Roman"/>
          <w:sz w:val="24"/>
        </w:rPr>
      </w:pPr>
    </w:p>
    <w:p w:rsidR="006B0737" w:rsidRDefault="00A81E81" w:rsidP="00E515CC">
      <w:pPr>
        <w:autoSpaceDE w:val="0"/>
        <w:autoSpaceDN w:val="0"/>
        <w:adjustRightInd w:val="0"/>
        <w:jc w:val="both"/>
        <w:rPr>
          <w:b/>
          <w:bCs/>
          <w:i/>
          <w:iCs/>
        </w:rPr>
      </w:pPr>
      <w:r w:rsidRPr="00174D5D">
        <w:rPr>
          <w:b/>
          <w:bCs/>
          <w:i/>
          <w:iCs/>
        </w:rPr>
        <w:t>Az ajánlatnak a következő iratokat kell</w:t>
      </w:r>
      <w:r w:rsidR="001602EC">
        <w:rPr>
          <w:b/>
          <w:bCs/>
          <w:i/>
          <w:iCs/>
        </w:rPr>
        <w:t xml:space="preserve"> </w:t>
      </w:r>
      <w:r w:rsidR="006B0737">
        <w:rPr>
          <w:b/>
          <w:bCs/>
          <w:i/>
          <w:iCs/>
        </w:rPr>
        <w:t>tartalmaznia:</w:t>
      </w:r>
    </w:p>
    <w:p w:rsidR="006B0737" w:rsidRDefault="006B0737" w:rsidP="00E515CC">
      <w:pPr>
        <w:autoSpaceDE w:val="0"/>
        <w:autoSpaceDN w:val="0"/>
        <w:adjustRightInd w:val="0"/>
        <w:jc w:val="both"/>
        <w:rPr>
          <w:b/>
          <w:bCs/>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1790"/>
        <w:gridCol w:w="4961"/>
      </w:tblGrid>
      <w:tr w:rsidR="005E633A" w:rsidRPr="001F5522" w:rsidTr="009C384D">
        <w:tc>
          <w:tcPr>
            <w:tcW w:w="2996" w:type="dxa"/>
          </w:tcPr>
          <w:p w:rsidR="005E633A" w:rsidRPr="001F5522" w:rsidRDefault="005E633A" w:rsidP="009C384D">
            <w:pPr>
              <w:autoSpaceDE w:val="0"/>
              <w:autoSpaceDN w:val="0"/>
              <w:adjustRightInd w:val="0"/>
              <w:jc w:val="both"/>
              <w:rPr>
                <w:b/>
                <w:bCs/>
              </w:rPr>
            </w:pPr>
            <w:r w:rsidRPr="001F5522">
              <w:rPr>
                <w:b/>
                <w:bCs/>
              </w:rPr>
              <w:t xml:space="preserve">Megnevezés </w:t>
            </w:r>
          </w:p>
        </w:tc>
        <w:tc>
          <w:tcPr>
            <w:tcW w:w="1790" w:type="dxa"/>
          </w:tcPr>
          <w:p w:rsidR="005E633A" w:rsidRPr="001F5522" w:rsidRDefault="005E633A" w:rsidP="009C384D">
            <w:pPr>
              <w:autoSpaceDE w:val="0"/>
              <w:autoSpaceDN w:val="0"/>
              <w:adjustRightInd w:val="0"/>
              <w:jc w:val="both"/>
              <w:rPr>
                <w:b/>
                <w:bCs/>
              </w:rPr>
            </w:pPr>
            <w:r>
              <w:rPr>
                <w:b/>
                <w:bCs/>
              </w:rPr>
              <w:t>Melléklet száma</w:t>
            </w:r>
          </w:p>
        </w:tc>
        <w:tc>
          <w:tcPr>
            <w:tcW w:w="4961" w:type="dxa"/>
          </w:tcPr>
          <w:p w:rsidR="005E633A" w:rsidRPr="001F5522" w:rsidRDefault="005E633A" w:rsidP="009C384D">
            <w:pPr>
              <w:autoSpaceDE w:val="0"/>
              <w:autoSpaceDN w:val="0"/>
              <w:adjustRightInd w:val="0"/>
              <w:jc w:val="both"/>
              <w:rPr>
                <w:b/>
                <w:bCs/>
              </w:rPr>
            </w:pPr>
            <w:r>
              <w:rPr>
                <w:b/>
                <w:bCs/>
              </w:rPr>
              <w:t>További iránymutatás, magyarázat</w:t>
            </w:r>
          </w:p>
        </w:tc>
      </w:tr>
      <w:tr w:rsidR="005E633A" w:rsidRPr="00F171C0" w:rsidTr="009C384D">
        <w:tc>
          <w:tcPr>
            <w:tcW w:w="2996" w:type="dxa"/>
          </w:tcPr>
          <w:p w:rsidR="005E633A" w:rsidRPr="00174D5D" w:rsidRDefault="005E633A" w:rsidP="009C384D">
            <w:pPr>
              <w:autoSpaceDE w:val="0"/>
              <w:autoSpaceDN w:val="0"/>
              <w:adjustRightInd w:val="0"/>
              <w:jc w:val="both"/>
            </w:pPr>
            <w:r>
              <w:t>F</w:t>
            </w:r>
            <w:r w:rsidRPr="00174D5D">
              <w:t>elolvasólap</w:t>
            </w:r>
            <w:r>
              <w:t xml:space="preserve">  </w:t>
            </w:r>
          </w:p>
        </w:tc>
        <w:tc>
          <w:tcPr>
            <w:tcW w:w="1790" w:type="dxa"/>
          </w:tcPr>
          <w:p w:rsidR="005E633A" w:rsidRPr="000E4EE2" w:rsidRDefault="005E633A" w:rsidP="009C384D">
            <w:pPr>
              <w:autoSpaceDE w:val="0"/>
              <w:autoSpaceDN w:val="0"/>
              <w:adjustRightInd w:val="0"/>
              <w:jc w:val="both"/>
              <w:rPr>
                <w:i/>
              </w:rPr>
            </w:pPr>
            <w:proofErr w:type="spellStart"/>
            <w:r>
              <w:rPr>
                <w:i/>
              </w:rPr>
              <w:t>EKR-ben</w:t>
            </w:r>
            <w:proofErr w:type="spellEnd"/>
            <w:r>
              <w:rPr>
                <w:i/>
              </w:rPr>
              <w:t xml:space="preserve"> kitölteni</w:t>
            </w:r>
          </w:p>
        </w:tc>
        <w:tc>
          <w:tcPr>
            <w:tcW w:w="4961" w:type="dxa"/>
          </w:tcPr>
          <w:p w:rsidR="005E633A" w:rsidRPr="00F171C0" w:rsidRDefault="005E633A" w:rsidP="009C384D">
            <w:pPr>
              <w:autoSpaceDE w:val="0"/>
              <w:autoSpaceDN w:val="0"/>
              <w:adjustRightInd w:val="0"/>
              <w:rPr>
                <w:color w:val="000000"/>
              </w:rPr>
            </w:pPr>
            <w:r>
              <w:rPr>
                <w:color w:val="000000"/>
                <w:sz w:val="22"/>
                <w:szCs w:val="22"/>
              </w:rPr>
              <w:t xml:space="preserve">Az EKR rendszerben generált </w:t>
            </w:r>
            <w:r w:rsidRPr="00F171C0">
              <w:rPr>
                <w:color w:val="000000"/>
                <w:sz w:val="22"/>
                <w:szCs w:val="22"/>
              </w:rPr>
              <w:t xml:space="preserve"> </w:t>
            </w:r>
          </w:p>
          <w:p w:rsidR="005E633A" w:rsidRPr="00F171C0" w:rsidRDefault="005E633A" w:rsidP="009C384D">
            <w:pPr>
              <w:autoSpaceDE w:val="0"/>
              <w:autoSpaceDN w:val="0"/>
              <w:adjustRightInd w:val="0"/>
            </w:pPr>
          </w:p>
        </w:tc>
      </w:tr>
      <w:tr w:rsidR="005E633A" w:rsidRPr="00174D5D" w:rsidTr="009C384D">
        <w:tc>
          <w:tcPr>
            <w:tcW w:w="2996" w:type="dxa"/>
          </w:tcPr>
          <w:p w:rsidR="005E633A" w:rsidRPr="00174D5D" w:rsidRDefault="005E633A" w:rsidP="009C384D">
            <w:pPr>
              <w:autoSpaceDE w:val="0"/>
              <w:autoSpaceDN w:val="0"/>
              <w:adjustRightInd w:val="0"/>
              <w:jc w:val="both"/>
            </w:pPr>
            <w:r>
              <w:t xml:space="preserve">Kísérőlevél ajánlattevő adataival </w:t>
            </w:r>
          </w:p>
        </w:tc>
        <w:tc>
          <w:tcPr>
            <w:tcW w:w="1790" w:type="dxa"/>
          </w:tcPr>
          <w:p w:rsidR="005E633A" w:rsidRPr="000E4EE2" w:rsidRDefault="005E633A" w:rsidP="00625B02">
            <w:pPr>
              <w:autoSpaceDE w:val="0"/>
              <w:autoSpaceDN w:val="0"/>
              <w:adjustRightInd w:val="0"/>
              <w:rPr>
                <w:i/>
              </w:rPr>
            </w:pPr>
            <w:r>
              <w:rPr>
                <w:i/>
              </w:rPr>
              <w:t>1. számú melléklet</w:t>
            </w:r>
          </w:p>
        </w:tc>
        <w:tc>
          <w:tcPr>
            <w:tcW w:w="4961" w:type="dxa"/>
          </w:tcPr>
          <w:p w:rsidR="005E633A" w:rsidRPr="00174D5D" w:rsidRDefault="005E633A" w:rsidP="009C384D">
            <w:pPr>
              <w:autoSpaceDE w:val="0"/>
              <w:autoSpaceDN w:val="0"/>
              <w:adjustRightInd w:val="0"/>
              <w:jc w:val="both"/>
            </w:pPr>
            <w:r>
              <w:t>Ajánlattevő neve, címe, cégjegyzékszáma, adószáma, telefon és telefax száma, e-mail címe, kapcsolattartó személy neve és telefonszáma</w:t>
            </w:r>
          </w:p>
        </w:tc>
      </w:tr>
      <w:tr w:rsidR="005E633A" w:rsidRPr="00174D5D" w:rsidTr="009C384D">
        <w:tc>
          <w:tcPr>
            <w:tcW w:w="2996" w:type="dxa"/>
          </w:tcPr>
          <w:p w:rsidR="005E633A" w:rsidRDefault="005E633A" w:rsidP="009C384D">
            <w:pPr>
              <w:autoSpaceDE w:val="0"/>
              <w:autoSpaceDN w:val="0"/>
              <w:adjustRightInd w:val="0"/>
              <w:jc w:val="both"/>
            </w:pPr>
            <w:r>
              <w:t>A</w:t>
            </w:r>
            <w:r w:rsidRPr="00174D5D">
              <w:t xml:space="preserve">jánlattevő nyilatkozata Kbt. </w:t>
            </w:r>
            <w:r>
              <w:t>66</w:t>
            </w:r>
            <w:r w:rsidRPr="00174D5D">
              <w:t>.§</w:t>
            </w:r>
            <w:r>
              <w:t>(2) bekezdés alapján.</w:t>
            </w:r>
          </w:p>
          <w:p w:rsidR="005E633A" w:rsidRPr="00174D5D" w:rsidRDefault="005E633A" w:rsidP="009C384D">
            <w:pPr>
              <w:autoSpaceDE w:val="0"/>
              <w:autoSpaceDN w:val="0"/>
              <w:adjustRightInd w:val="0"/>
              <w:jc w:val="both"/>
            </w:pPr>
          </w:p>
        </w:tc>
        <w:tc>
          <w:tcPr>
            <w:tcW w:w="1790" w:type="dxa"/>
          </w:tcPr>
          <w:p w:rsidR="005E633A" w:rsidRPr="000E4EE2" w:rsidRDefault="005E633A" w:rsidP="009C384D">
            <w:pPr>
              <w:autoSpaceDE w:val="0"/>
              <w:autoSpaceDN w:val="0"/>
              <w:adjustRightInd w:val="0"/>
              <w:jc w:val="both"/>
              <w:rPr>
                <w:i/>
              </w:rPr>
            </w:pPr>
            <w:proofErr w:type="spellStart"/>
            <w:r>
              <w:rPr>
                <w:i/>
              </w:rPr>
              <w:t>EKR-ben</w:t>
            </w:r>
            <w:proofErr w:type="spellEnd"/>
            <w:r>
              <w:rPr>
                <w:i/>
              </w:rPr>
              <w:t xml:space="preserve"> kitölteni</w:t>
            </w:r>
          </w:p>
        </w:tc>
        <w:tc>
          <w:tcPr>
            <w:tcW w:w="4961" w:type="dxa"/>
          </w:tcPr>
          <w:p w:rsidR="005E633A" w:rsidRPr="00174D5D" w:rsidRDefault="005E633A" w:rsidP="009C384D">
            <w:pPr>
              <w:autoSpaceDE w:val="0"/>
              <w:autoSpaceDN w:val="0"/>
              <w:adjustRightInd w:val="0"/>
              <w:jc w:val="both"/>
            </w:pPr>
            <w:r>
              <w:t>A</w:t>
            </w:r>
            <w:r w:rsidRPr="00174D5D">
              <w:t xml:space="preserve">jánlattevő kifejezett nyilatkozata az </w:t>
            </w:r>
            <w:r>
              <w:t>ajánlati</w:t>
            </w:r>
            <w:r w:rsidRPr="00174D5D">
              <w:t xml:space="preserve"> felhívás feltételeire,</w:t>
            </w:r>
            <w:r>
              <w:t xml:space="preserve"> </w:t>
            </w:r>
            <w:r w:rsidRPr="00174D5D">
              <w:t>a szerződés</w:t>
            </w:r>
            <w:r>
              <w:t xml:space="preserve"> megkötésére és</w:t>
            </w:r>
            <w:r w:rsidRPr="00174D5D">
              <w:t xml:space="preserve"> teljesítésére </w:t>
            </w:r>
            <w:r>
              <w:t xml:space="preserve">valamint </w:t>
            </w:r>
            <w:r w:rsidRPr="00174D5D">
              <w:t>a kért ellenszolgáltatásra vonatkozóan</w:t>
            </w:r>
          </w:p>
        </w:tc>
      </w:tr>
      <w:tr w:rsidR="005E633A" w:rsidRPr="00174D5D" w:rsidTr="009C384D">
        <w:tc>
          <w:tcPr>
            <w:tcW w:w="2996" w:type="dxa"/>
          </w:tcPr>
          <w:p w:rsidR="005E633A" w:rsidRPr="001F5522" w:rsidRDefault="005E633A" w:rsidP="009C384D">
            <w:pPr>
              <w:pStyle w:val="Norml0"/>
              <w:spacing w:line="240" w:lineRule="atLeast"/>
              <w:jc w:val="left"/>
              <w:rPr>
                <w:rFonts w:ascii="Times New Roman" w:hAnsi="Times New Roman"/>
                <w:sz w:val="24"/>
              </w:rPr>
            </w:pPr>
            <w:r w:rsidRPr="001F5522">
              <w:rPr>
                <w:rFonts w:ascii="Times New Roman" w:hAnsi="Times New Roman"/>
                <w:sz w:val="24"/>
              </w:rPr>
              <w:t>Közös ajánlattevők nyilatkozata</w:t>
            </w:r>
            <w:r>
              <w:rPr>
                <w:rFonts w:ascii="Times New Roman" w:hAnsi="Times New Roman"/>
                <w:sz w:val="24"/>
              </w:rPr>
              <w:t xml:space="preserve"> - </w:t>
            </w:r>
          </w:p>
        </w:tc>
        <w:tc>
          <w:tcPr>
            <w:tcW w:w="1790" w:type="dxa"/>
          </w:tcPr>
          <w:p w:rsidR="005E633A" w:rsidRPr="000E4EE2" w:rsidRDefault="005E633A" w:rsidP="00625B02">
            <w:pPr>
              <w:autoSpaceDE w:val="0"/>
              <w:autoSpaceDN w:val="0"/>
              <w:adjustRightInd w:val="0"/>
              <w:rPr>
                <w:i/>
              </w:rPr>
            </w:pPr>
            <w:r>
              <w:rPr>
                <w:i/>
              </w:rPr>
              <w:t>2. számú melléklet</w:t>
            </w:r>
          </w:p>
        </w:tc>
        <w:tc>
          <w:tcPr>
            <w:tcW w:w="4961" w:type="dxa"/>
          </w:tcPr>
          <w:p w:rsidR="005E633A" w:rsidRPr="00174D5D" w:rsidRDefault="005E633A" w:rsidP="009C384D">
            <w:pPr>
              <w:autoSpaceDE w:val="0"/>
              <w:autoSpaceDN w:val="0"/>
              <w:adjustRightInd w:val="0"/>
              <w:jc w:val="both"/>
            </w:pPr>
            <w:r>
              <w:t>Megállapodásuk egy másolati példánya is csatolandó</w:t>
            </w:r>
          </w:p>
        </w:tc>
      </w:tr>
      <w:tr w:rsidR="005E633A" w:rsidRPr="009974C3" w:rsidTr="009C384D">
        <w:tc>
          <w:tcPr>
            <w:tcW w:w="2996" w:type="dxa"/>
          </w:tcPr>
          <w:p w:rsidR="005E633A" w:rsidRDefault="005E633A" w:rsidP="009C384D">
            <w:pPr>
              <w:pStyle w:val="Norml0"/>
              <w:spacing w:line="240" w:lineRule="atLeast"/>
              <w:rPr>
                <w:rFonts w:ascii="Times New Roman" w:hAnsi="Times New Roman"/>
                <w:color w:val="000000"/>
                <w:sz w:val="24"/>
              </w:rPr>
            </w:pPr>
            <w:r w:rsidRPr="003B7A5A">
              <w:rPr>
                <w:rFonts w:ascii="Times New Roman" w:hAnsi="Times New Roman"/>
                <w:color w:val="000000"/>
                <w:sz w:val="24"/>
              </w:rPr>
              <w:t>Nyilatkozat üzleti titokról (figyelemmel a Kbt. 44. § (1)-(4) bekezdéseire).</w:t>
            </w:r>
          </w:p>
          <w:p w:rsidR="005E633A" w:rsidRPr="001602EC" w:rsidRDefault="005E633A" w:rsidP="009C384D">
            <w:pPr>
              <w:pStyle w:val="Norml0"/>
              <w:spacing w:line="240" w:lineRule="atLeast"/>
              <w:rPr>
                <w:rFonts w:ascii="Times New Roman" w:hAnsi="Times New Roman"/>
                <w:sz w:val="24"/>
              </w:rPr>
            </w:pPr>
          </w:p>
        </w:tc>
        <w:tc>
          <w:tcPr>
            <w:tcW w:w="1790" w:type="dxa"/>
          </w:tcPr>
          <w:p w:rsidR="005E633A" w:rsidRDefault="00325EA9" w:rsidP="00625B02">
            <w:pPr>
              <w:autoSpaceDE w:val="0"/>
              <w:autoSpaceDN w:val="0"/>
              <w:adjustRightInd w:val="0"/>
              <w:rPr>
                <w:i/>
              </w:rPr>
            </w:pPr>
            <w:r>
              <w:rPr>
                <w:i/>
              </w:rPr>
              <w:t>3</w:t>
            </w:r>
            <w:r w:rsidR="005E633A">
              <w:rPr>
                <w:i/>
              </w:rPr>
              <w:t>. számú melléklet</w:t>
            </w:r>
          </w:p>
        </w:tc>
        <w:tc>
          <w:tcPr>
            <w:tcW w:w="4961" w:type="dxa"/>
          </w:tcPr>
          <w:p w:rsidR="005E633A" w:rsidRDefault="005E633A" w:rsidP="009C384D">
            <w:pPr>
              <w:autoSpaceDE w:val="0"/>
              <w:autoSpaceDN w:val="0"/>
              <w:adjustRightInd w:val="0"/>
              <w:jc w:val="both"/>
            </w:pPr>
            <w:r w:rsidRPr="009974C3">
              <w:t xml:space="preserve"> </w:t>
            </w:r>
            <w:r>
              <w:t>Üzleti titkot tartalmazó ajánlat esetén csatolandó a Kbt. 44. § (1) bekezdés</w:t>
            </w:r>
          </w:p>
          <w:p w:rsidR="005E633A" w:rsidRDefault="005E633A" w:rsidP="009C384D">
            <w:pPr>
              <w:autoSpaceDE w:val="0"/>
              <w:autoSpaceDN w:val="0"/>
              <w:adjustRightInd w:val="0"/>
              <w:jc w:val="both"/>
            </w:pPr>
            <w:proofErr w:type="gramStart"/>
            <w:r>
              <w:t>szerinti</w:t>
            </w:r>
            <w:proofErr w:type="gramEnd"/>
            <w:r>
              <w:t xml:space="preserve"> indokolás, amelyben a gazdasági szereplő részletesen alátámasztja, hogy az adott információ vagy adat nyilvánosságra</w:t>
            </w:r>
          </w:p>
          <w:p w:rsidR="005E633A" w:rsidRDefault="005E633A" w:rsidP="009C384D">
            <w:pPr>
              <w:autoSpaceDE w:val="0"/>
              <w:autoSpaceDN w:val="0"/>
              <w:adjustRightInd w:val="0"/>
              <w:jc w:val="both"/>
            </w:pPr>
            <w:r>
              <w:t>hozatala miért és milyen módon okozna számára aránytalan sérelmet.</w:t>
            </w:r>
          </w:p>
          <w:p w:rsidR="005E633A" w:rsidRPr="009974C3" w:rsidRDefault="005E633A" w:rsidP="009C384D">
            <w:pPr>
              <w:autoSpaceDE w:val="0"/>
              <w:autoSpaceDN w:val="0"/>
              <w:adjustRightInd w:val="0"/>
              <w:jc w:val="both"/>
            </w:pPr>
            <w:r>
              <w:t>Az indokolás nem megfelelő, amennyiben az általánosság szintjén kerül megfogalmazásra</w:t>
            </w:r>
          </w:p>
        </w:tc>
      </w:tr>
      <w:tr w:rsidR="00DE2E6D" w:rsidRPr="009974C3" w:rsidTr="009C384D">
        <w:tc>
          <w:tcPr>
            <w:tcW w:w="2996" w:type="dxa"/>
          </w:tcPr>
          <w:p w:rsidR="00DE2E6D" w:rsidRPr="002E0A76" w:rsidRDefault="00DE2E6D" w:rsidP="009C384D">
            <w:pPr>
              <w:pStyle w:val="Norml0"/>
              <w:spacing w:line="240" w:lineRule="atLeast"/>
              <w:rPr>
                <w:rFonts w:ascii="Times New Roman" w:hAnsi="Times New Roman"/>
                <w:sz w:val="24"/>
              </w:rPr>
            </w:pPr>
            <w:r w:rsidRPr="002E0A76">
              <w:rPr>
                <w:rFonts w:ascii="Times New Roman" w:hAnsi="Times New Roman"/>
                <w:sz w:val="24"/>
              </w:rPr>
              <w:t xml:space="preserve">Nyilatkozat a Kbt. 66. § (6) bekezdés </w:t>
            </w:r>
            <w:proofErr w:type="gramStart"/>
            <w:r w:rsidRPr="002E0A76">
              <w:rPr>
                <w:rFonts w:ascii="Times New Roman" w:hAnsi="Times New Roman"/>
                <w:sz w:val="24"/>
              </w:rPr>
              <w:t>a.</w:t>
            </w:r>
            <w:proofErr w:type="gramEnd"/>
            <w:r w:rsidRPr="002E0A76">
              <w:rPr>
                <w:rFonts w:ascii="Times New Roman" w:hAnsi="Times New Roman"/>
                <w:sz w:val="24"/>
              </w:rPr>
              <w:t>) pont alapján</w:t>
            </w:r>
          </w:p>
        </w:tc>
        <w:tc>
          <w:tcPr>
            <w:tcW w:w="1790" w:type="dxa"/>
          </w:tcPr>
          <w:p w:rsidR="00DE2E6D" w:rsidRDefault="005046CC" w:rsidP="00625B02">
            <w:pPr>
              <w:autoSpaceDE w:val="0"/>
              <w:autoSpaceDN w:val="0"/>
              <w:adjustRightInd w:val="0"/>
              <w:rPr>
                <w:i/>
              </w:rPr>
            </w:pPr>
            <w:r>
              <w:rPr>
                <w:i/>
              </w:rPr>
              <w:t>4. számú melléklet</w:t>
            </w:r>
          </w:p>
        </w:tc>
        <w:tc>
          <w:tcPr>
            <w:tcW w:w="4961" w:type="dxa"/>
          </w:tcPr>
          <w:p w:rsidR="005046CC" w:rsidRDefault="005046CC" w:rsidP="005046CC">
            <w:pPr>
              <w:autoSpaceDE w:val="0"/>
              <w:autoSpaceDN w:val="0"/>
              <w:adjustRightInd w:val="0"/>
              <w:jc w:val="both"/>
              <w:rPr>
                <w:color w:val="000000"/>
              </w:rPr>
            </w:pPr>
            <w:r>
              <w:rPr>
                <w:color w:val="000000"/>
              </w:rPr>
              <w:t>Ajánlattevő által kitöltve csatolandó.</w:t>
            </w:r>
          </w:p>
          <w:p w:rsidR="00DE2E6D" w:rsidRDefault="00DE2E6D" w:rsidP="009C384D">
            <w:pPr>
              <w:autoSpaceDE w:val="0"/>
              <w:autoSpaceDN w:val="0"/>
              <w:adjustRightInd w:val="0"/>
              <w:jc w:val="both"/>
              <w:rPr>
                <w:color w:val="000000"/>
              </w:rPr>
            </w:pPr>
          </w:p>
        </w:tc>
      </w:tr>
      <w:tr w:rsidR="005E633A" w:rsidRPr="009974C3" w:rsidTr="009C384D">
        <w:tc>
          <w:tcPr>
            <w:tcW w:w="2996" w:type="dxa"/>
          </w:tcPr>
          <w:p w:rsidR="002E0A76" w:rsidRDefault="002E0A76" w:rsidP="009C384D">
            <w:pPr>
              <w:pStyle w:val="Norml0"/>
              <w:spacing w:line="240" w:lineRule="atLeast"/>
              <w:rPr>
                <w:rFonts w:ascii="Times New Roman" w:hAnsi="Times New Roman"/>
                <w:sz w:val="24"/>
              </w:rPr>
            </w:pPr>
          </w:p>
          <w:p w:rsidR="005E633A" w:rsidRPr="009974C3" w:rsidRDefault="005E633A" w:rsidP="009C384D">
            <w:pPr>
              <w:pStyle w:val="Norml0"/>
              <w:spacing w:line="240" w:lineRule="atLeast"/>
              <w:rPr>
                <w:rFonts w:ascii="Times New Roman" w:hAnsi="Times New Roman"/>
                <w:sz w:val="24"/>
              </w:rPr>
            </w:pPr>
            <w:r>
              <w:rPr>
                <w:rFonts w:ascii="Times New Roman" w:hAnsi="Times New Roman"/>
                <w:sz w:val="24"/>
              </w:rPr>
              <w:t xml:space="preserve">67. § (4) bekezdés alapján </w:t>
            </w:r>
          </w:p>
        </w:tc>
        <w:tc>
          <w:tcPr>
            <w:tcW w:w="1790" w:type="dxa"/>
          </w:tcPr>
          <w:p w:rsidR="002E0A76" w:rsidRDefault="002E0A76"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roofErr w:type="spellStart"/>
            <w:r>
              <w:rPr>
                <w:i/>
              </w:rPr>
              <w:t>EKR-ben</w:t>
            </w:r>
            <w:proofErr w:type="spellEnd"/>
            <w:r>
              <w:rPr>
                <w:i/>
              </w:rPr>
              <w:t xml:space="preserve"> </w:t>
            </w:r>
            <w:r>
              <w:rPr>
                <w:i/>
              </w:rPr>
              <w:lastRenderedPageBreak/>
              <w:t>kitölteni</w:t>
            </w:r>
          </w:p>
        </w:tc>
        <w:tc>
          <w:tcPr>
            <w:tcW w:w="4961" w:type="dxa"/>
          </w:tcPr>
          <w:p w:rsidR="005E633A" w:rsidRPr="009974C3" w:rsidRDefault="005E633A" w:rsidP="009C384D">
            <w:pPr>
              <w:autoSpaceDE w:val="0"/>
              <w:autoSpaceDN w:val="0"/>
              <w:adjustRightInd w:val="0"/>
              <w:jc w:val="both"/>
              <w:rPr>
                <w:color w:val="000000"/>
              </w:rPr>
            </w:pPr>
            <w:r w:rsidRPr="003B7A5A">
              <w:rPr>
                <w:color w:val="000000"/>
              </w:rPr>
              <w:lastRenderedPageBreak/>
              <w:t xml:space="preserve">A Kbt. 67. § (4) bekezdés alapján akkor is be kell nyújtani, ha ajánlatkérő nem írta elő a már </w:t>
            </w:r>
            <w:r w:rsidRPr="003B7A5A">
              <w:rPr>
                <w:color w:val="000000"/>
              </w:rPr>
              <w:lastRenderedPageBreak/>
              <w:t>ismert alvállalkozók megnevezését.</w:t>
            </w:r>
          </w:p>
        </w:tc>
      </w:tr>
      <w:tr w:rsidR="005E633A" w:rsidRPr="009974C3" w:rsidTr="005046CC">
        <w:tc>
          <w:tcPr>
            <w:tcW w:w="2996" w:type="dxa"/>
          </w:tcPr>
          <w:p w:rsidR="005E633A" w:rsidRPr="009A66D4" w:rsidRDefault="005E633A" w:rsidP="009C384D">
            <w:pPr>
              <w:spacing w:before="60" w:line="240" w:lineRule="exact"/>
            </w:pPr>
            <w:r w:rsidRPr="009A66D4">
              <w:rPr>
                <w:bCs/>
              </w:rPr>
              <w:lastRenderedPageBreak/>
              <w:t xml:space="preserve">Aláírási címpéldány (ügyvéd által ellenjegyzett </w:t>
            </w:r>
            <w:proofErr w:type="spellStart"/>
            <w:r w:rsidRPr="009A66D4">
              <w:rPr>
                <w:bCs/>
              </w:rPr>
              <w:t>aláírásminta</w:t>
            </w:r>
            <w:proofErr w:type="spellEnd"/>
            <w:r w:rsidRPr="009A66D4">
              <w:rPr>
                <w:bCs/>
              </w:rPr>
              <w:t>)</w:t>
            </w:r>
          </w:p>
        </w:tc>
        <w:tc>
          <w:tcPr>
            <w:tcW w:w="1790" w:type="dxa"/>
            <w:vAlign w:val="center"/>
          </w:tcPr>
          <w:p w:rsidR="005E633A" w:rsidRPr="009A66D4" w:rsidRDefault="005E633A" w:rsidP="005046CC">
            <w:pPr>
              <w:autoSpaceDE w:val="0"/>
              <w:autoSpaceDN w:val="0"/>
              <w:adjustRightInd w:val="0"/>
              <w:jc w:val="center"/>
              <w:rPr>
                <w:i/>
              </w:rPr>
            </w:pPr>
            <w:r w:rsidRPr="009A66D4">
              <w:rPr>
                <w:i/>
              </w:rPr>
              <w:t>-</w:t>
            </w:r>
          </w:p>
        </w:tc>
        <w:tc>
          <w:tcPr>
            <w:tcW w:w="4961" w:type="dxa"/>
          </w:tcPr>
          <w:p w:rsidR="005E633A" w:rsidRPr="009A66D4" w:rsidRDefault="005E633A" w:rsidP="009C384D">
            <w:pPr>
              <w:autoSpaceDE w:val="0"/>
              <w:autoSpaceDN w:val="0"/>
              <w:adjustRightInd w:val="0"/>
              <w:jc w:val="both"/>
              <w:rPr>
                <w:color w:val="000000"/>
              </w:rPr>
            </w:pPr>
            <w:r w:rsidRPr="009A66D4">
              <w:rPr>
                <w:color w:val="000000"/>
              </w:rPr>
              <w:t>Ajánlattevő által csatolandó</w:t>
            </w:r>
          </w:p>
        </w:tc>
      </w:tr>
      <w:tr w:rsidR="005E633A" w:rsidRPr="009974C3" w:rsidTr="009C384D">
        <w:tc>
          <w:tcPr>
            <w:tcW w:w="2996" w:type="dxa"/>
          </w:tcPr>
          <w:p w:rsidR="005E633A" w:rsidRDefault="005E633A" w:rsidP="009C384D">
            <w:pPr>
              <w:spacing w:before="60" w:line="240" w:lineRule="exact"/>
              <w:rPr>
                <w:bCs/>
              </w:rPr>
            </w:pPr>
            <w:r w:rsidRPr="00363BF3">
              <w:rPr>
                <w:bCs/>
              </w:rPr>
              <w:t xml:space="preserve">Nyilatkozat kizáró okok fenn nem állásáról Kbt. 62. § (1) g.) </w:t>
            </w:r>
            <w:proofErr w:type="spellStart"/>
            <w:r w:rsidRPr="00363BF3">
              <w:rPr>
                <w:bCs/>
              </w:rPr>
              <w:t>-k</w:t>
            </w:r>
            <w:proofErr w:type="spellEnd"/>
            <w:r w:rsidRPr="00363BF3">
              <w:rPr>
                <w:bCs/>
              </w:rPr>
              <w:t xml:space="preserve">.) m.) és q.) pontok tekintetében, </w:t>
            </w:r>
          </w:p>
        </w:tc>
        <w:tc>
          <w:tcPr>
            <w:tcW w:w="1790" w:type="dxa"/>
          </w:tcPr>
          <w:p w:rsidR="005E633A" w:rsidRDefault="00325EA9" w:rsidP="00625B02">
            <w:pPr>
              <w:autoSpaceDE w:val="0"/>
              <w:autoSpaceDN w:val="0"/>
              <w:adjustRightInd w:val="0"/>
              <w:rPr>
                <w:i/>
              </w:rPr>
            </w:pPr>
            <w:r>
              <w:rPr>
                <w:i/>
              </w:rPr>
              <w:t>5</w:t>
            </w:r>
            <w:r w:rsidR="005E633A">
              <w:rPr>
                <w:i/>
              </w:rPr>
              <w:t>. számú melléklet</w:t>
            </w:r>
          </w:p>
        </w:tc>
        <w:tc>
          <w:tcPr>
            <w:tcW w:w="4961" w:type="dxa"/>
          </w:tcPr>
          <w:p w:rsidR="005E633A" w:rsidRPr="00025BEB" w:rsidRDefault="005E633A" w:rsidP="009C384D">
            <w:pPr>
              <w:autoSpaceDE w:val="0"/>
              <w:autoSpaceDN w:val="0"/>
              <w:adjustRightInd w:val="0"/>
              <w:jc w:val="both"/>
              <w:rPr>
                <w:color w:val="000000"/>
              </w:rPr>
            </w:pPr>
            <w:r w:rsidRPr="00025BEB">
              <w:rPr>
                <w:color w:val="000000"/>
              </w:rPr>
              <w:t xml:space="preserve">Ajánlattevő a mintaként csatolt </w:t>
            </w:r>
            <w:proofErr w:type="gramStart"/>
            <w:r w:rsidRPr="00025BEB">
              <w:rPr>
                <w:color w:val="000000"/>
              </w:rPr>
              <w:t>nyilatkozat  benyújtásával</w:t>
            </w:r>
            <w:proofErr w:type="gramEnd"/>
            <w:r w:rsidRPr="00025BEB">
              <w:rPr>
                <w:color w:val="000000"/>
              </w:rPr>
              <w:t xml:space="preserve"> igazolja, hogy  nem tartozik a Kbt. 62. § (1) g-k.)  m.) és q.) pont szerinti kizáró okok hatálya alá. </w:t>
            </w:r>
          </w:p>
          <w:p w:rsidR="005E633A" w:rsidRPr="009974C3" w:rsidRDefault="005E633A" w:rsidP="009C384D">
            <w:pPr>
              <w:autoSpaceDE w:val="0"/>
              <w:autoSpaceDN w:val="0"/>
              <w:adjustRightInd w:val="0"/>
              <w:jc w:val="both"/>
              <w:rPr>
                <w:color w:val="000000"/>
              </w:rPr>
            </w:pPr>
            <w:r w:rsidRPr="00025BEB">
              <w:rPr>
                <w:color w:val="000000"/>
              </w:rPr>
              <w:t>A nyilatkozatot a megfelelő képviseleti jogosultsággal rendelkező személynek alá kell írni</w:t>
            </w:r>
          </w:p>
        </w:tc>
      </w:tr>
      <w:tr w:rsidR="005E633A" w:rsidRPr="009974C3" w:rsidTr="005046CC">
        <w:tc>
          <w:tcPr>
            <w:tcW w:w="2996" w:type="dxa"/>
          </w:tcPr>
          <w:p w:rsidR="005E633A" w:rsidRPr="00E71A5D" w:rsidRDefault="005E633A" w:rsidP="009C384D">
            <w:pPr>
              <w:spacing w:before="60" w:line="240" w:lineRule="exact"/>
              <w:rPr>
                <w:bCs/>
              </w:rPr>
            </w:pPr>
            <w:r w:rsidRPr="00E71A5D">
              <w:rPr>
                <w:bCs/>
                <w:sz w:val="22"/>
                <w:szCs w:val="22"/>
              </w:rPr>
              <w:t>Kbt. 64. § szerint szükség esetén öntisztázás dokumentuma</w:t>
            </w:r>
          </w:p>
          <w:p w:rsidR="005E633A" w:rsidRDefault="005E633A" w:rsidP="009C384D">
            <w:pPr>
              <w:spacing w:before="60" w:line="240" w:lineRule="exact"/>
              <w:rPr>
                <w:bCs/>
              </w:rPr>
            </w:pPr>
            <w:r w:rsidRPr="00E71A5D">
              <w:rPr>
                <w:bCs/>
                <w:sz w:val="22"/>
                <w:szCs w:val="22"/>
              </w:rPr>
              <w:t>- kizáró okok fenn nem állására vonatkozó nyilatkozattal egyidejűleg kell benyújtani</w:t>
            </w:r>
          </w:p>
        </w:tc>
        <w:tc>
          <w:tcPr>
            <w:tcW w:w="1790" w:type="dxa"/>
            <w:vAlign w:val="center"/>
          </w:tcPr>
          <w:p w:rsidR="005E633A" w:rsidRDefault="005E633A" w:rsidP="005046CC">
            <w:pPr>
              <w:autoSpaceDE w:val="0"/>
              <w:autoSpaceDN w:val="0"/>
              <w:adjustRightInd w:val="0"/>
              <w:jc w:val="center"/>
              <w:rPr>
                <w:i/>
              </w:rPr>
            </w:pPr>
            <w:r>
              <w:rPr>
                <w:i/>
              </w:rPr>
              <w:t>-</w:t>
            </w:r>
          </w:p>
        </w:tc>
        <w:tc>
          <w:tcPr>
            <w:tcW w:w="4961" w:type="dxa"/>
          </w:tcPr>
          <w:p w:rsidR="005E633A" w:rsidRPr="009974C3" w:rsidRDefault="005E633A" w:rsidP="009C384D">
            <w:pPr>
              <w:autoSpaceDE w:val="0"/>
              <w:autoSpaceDN w:val="0"/>
              <w:adjustRightInd w:val="0"/>
              <w:jc w:val="both"/>
              <w:rPr>
                <w:color w:val="000000"/>
              </w:rPr>
            </w:pPr>
            <w:r w:rsidRPr="009974C3">
              <w:rPr>
                <w:color w:val="000000"/>
              </w:rPr>
              <w:t xml:space="preserve">Jogerős hatósági vagy bírósági határozat csatolása szükséges, amely jogerős határozatban a bíróság vagy hatóság kimondta, hogy a kizáró ok fennállása ellenére ajánlattevő olyan intézkedéseket </w:t>
            </w:r>
            <w:proofErr w:type="gramStart"/>
            <w:r w:rsidRPr="009974C3">
              <w:rPr>
                <w:color w:val="000000"/>
              </w:rPr>
              <w:t>hozott</w:t>
            </w:r>
            <w:proofErr w:type="gramEnd"/>
            <w:r w:rsidRPr="009974C3">
              <w:rPr>
                <w:color w:val="000000"/>
              </w:rPr>
              <w:t xml:space="preserve"> amelyek kellőképpen igazolják megbízhatóságát   </w:t>
            </w:r>
          </w:p>
        </w:tc>
      </w:tr>
      <w:tr w:rsidR="005E633A" w:rsidRPr="009974C3" w:rsidTr="009C384D">
        <w:tc>
          <w:tcPr>
            <w:tcW w:w="2996" w:type="dxa"/>
          </w:tcPr>
          <w:p w:rsidR="005E633A" w:rsidRDefault="005E633A" w:rsidP="009C384D">
            <w:pPr>
              <w:pStyle w:val="Norml0"/>
              <w:spacing w:line="240" w:lineRule="atLeast"/>
              <w:jc w:val="left"/>
              <w:rPr>
                <w:rFonts w:ascii="Times New Roman" w:hAnsi="Times New Roman"/>
                <w:sz w:val="24"/>
              </w:rPr>
            </w:pPr>
            <w:r>
              <w:rPr>
                <w:rFonts w:ascii="Times New Roman" w:hAnsi="Times New Roman"/>
                <w:sz w:val="24"/>
              </w:rPr>
              <w:t>Az ajánlathoz csatolni kell felelősségbiztosítás meglétér e vonatkozó nyilatkozatát</w:t>
            </w:r>
          </w:p>
        </w:tc>
        <w:tc>
          <w:tcPr>
            <w:tcW w:w="1790" w:type="dxa"/>
          </w:tcPr>
          <w:p w:rsidR="005E633A" w:rsidRDefault="00325EA9" w:rsidP="00625B02">
            <w:pPr>
              <w:autoSpaceDE w:val="0"/>
              <w:autoSpaceDN w:val="0"/>
              <w:adjustRightInd w:val="0"/>
              <w:rPr>
                <w:i/>
              </w:rPr>
            </w:pPr>
            <w:r>
              <w:rPr>
                <w:i/>
              </w:rPr>
              <w:t>6</w:t>
            </w:r>
            <w:r w:rsidR="005E633A">
              <w:rPr>
                <w:i/>
              </w:rPr>
              <w:t>. számú melléklet</w:t>
            </w:r>
          </w:p>
        </w:tc>
        <w:tc>
          <w:tcPr>
            <w:tcW w:w="4961" w:type="dxa"/>
          </w:tcPr>
          <w:p w:rsidR="005E633A" w:rsidRPr="009974C3" w:rsidRDefault="005E633A" w:rsidP="009C384D">
            <w:pPr>
              <w:autoSpaceDE w:val="0"/>
              <w:autoSpaceDN w:val="0"/>
              <w:adjustRightInd w:val="0"/>
              <w:jc w:val="both"/>
              <w:rPr>
                <w:color w:val="000000"/>
              </w:rPr>
            </w:pPr>
            <w:r w:rsidRPr="009974C3">
              <w:rPr>
                <w:color w:val="000000"/>
              </w:rPr>
              <w:t>Ajánlattevő által kitöltve csatolandó</w:t>
            </w:r>
          </w:p>
        </w:tc>
      </w:tr>
      <w:tr w:rsidR="005E633A" w:rsidRPr="009974C3" w:rsidTr="009C384D">
        <w:tc>
          <w:tcPr>
            <w:tcW w:w="2996" w:type="dxa"/>
          </w:tcPr>
          <w:p w:rsidR="005E633A" w:rsidRPr="00034B94" w:rsidRDefault="005E633A" w:rsidP="009C384D">
            <w:pPr>
              <w:pStyle w:val="Norml0"/>
              <w:spacing w:line="240" w:lineRule="atLeast"/>
              <w:jc w:val="left"/>
              <w:rPr>
                <w:rFonts w:ascii="Times New Roman" w:hAnsi="Times New Roman"/>
                <w:sz w:val="22"/>
                <w:szCs w:val="22"/>
              </w:rPr>
            </w:pPr>
            <w:r>
              <w:rPr>
                <w:rFonts w:ascii="Times New Roman" w:hAnsi="Times New Roman"/>
                <w:sz w:val="22"/>
                <w:szCs w:val="22"/>
              </w:rPr>
              <w:t>Árazott költségvetés csatolása</w:t>
            </w:r>
          </w:p>
        </w:tc>
        <w:tc>
          <w:tcPr>
            <w:tcW w:w="1790" w:type="dxa"/>
          </w:tcPr>
          <w:p w:rsidR="005E633A" w:rsidRDefault="005E633A" w:rsidP="009C384D">
            <w:pPr>
              <w:autoSpaceDE w:val="0"/>
              <w:autoSpaceDN w:val="0"/>
              <w:adjustRightInd w:val="0"/>
              <w:jc w:val="both"/>
              <w:rPr>
                <w:i/>
              </w:rPr>
            </w:pPr>
          </w:p>
        </w:tc>
        <w:tc>
          <w:tcPr>
            <w:tcW w:w="4961" w:type="dxa"/>
          </w:tcPr>
          <w:p w:rsidR="005E633A" w:rsidRPr="009974C3" w:rsidRDefault="005E633A" w:rsidP="009C384D">
            <w:pPr>
              <w:autoSpaceDE w:val="0"/>
              <w:autoSpaceDN w:val="0"/>
              <w:adjustRightInd w:val="0"/>
              <w:jc w:val="both"/>
              <w:rPr>
                <w:color w:val="000000"/>
                <w:sz w:val="22"/>
                <w:szCs w:val="22"/>
              </w:rPr>
            </w:pPr>
            <w:r>
              <w:rPr>
                <w:color w:val="000000"/>
                <w:sz w:val="22"/>
                <w:szCs w:val="22"/>
              </w:rPr>
              <w:t>Ajánlattevő által csatolandó</w:t>
            </w:r>
          </w:p>
        </w:tc>
      </w:tr>
      <w:tr w:rsidR="005E633A" w:rsidRPr="009974C3" w:rsidTr="009C384D">
        <w:trPr>
          <w:trHeight w:val="464"/>
        </w:trPr>
        <w:tc>
          <w:tcPr>
            <w:tcW w:w="2996" w:type="dxa"/>
            <w:vMerge w:val="restart"/>
            <w:shd w:val="clear" w:color="auto" w:fill="FFFFFF" w:themeFill="background1"/>
          </w:tcPr>
          <w:p w:rsidR="005E633A" w:rsidRPr="009974C3" w:rsidRDefault="005E633A" w:rsidP="009C384D">
            <w:pPr>
              <w:pStyle w:val="Norml0"/>
              <w:spacing w:line="240" w:lineRule="atLeast"/>
              <w:jc w:val="left"/>
              <w:rPr>
                <w:rFonts w:ascii="Times New Roman" w:hAnsi="Times New Roman"/>
                <w:sz w:val="24"/>
              </w:rPr>
            </w:pPr>
            <w:r>
              <w:rPr>
                <w:rFonts w:ascii="Times New Roman" w:hAnsi="Times New Roman"/>
                <w:sz w:val="24"/>
              </w:rPr>
              <w:t>Ajánlatkérő által a kizáró okok tekintetében történő ellenőrzések</w:t>
            </w:r>
          </w:p>
        </w:tc>
        <w:tc>
          <w:tcPr>
            <w:tcW w:w="1790" w:type="dxa"/>
            <w:vMerge w:val="restart"/>
          </w:tcPr>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rPr>
                <w:i/>
              </w:rPr>
            </w:pPr>
          </w:p>
          <w:p w:rsidR="005E633A" w:rsidRPr="009974C3" w:rsidRDefault="005E633A" w:rsidP="009C384D">
            <w:pPr>
              <w:autoSpaceDE w:val="0"/>
              <w:autoSpaceDN w:val="0"/>
              <w:adjustRightInd w:val="0"/>
              <w:jc w:val="both"/>
            </w:pPr>
          </w:p>
        </w:tc>
        <w:tc>
          <w:tcPr>
            <w:tcW w:w="4961" w:type="dxa"/>
          </w:tcPr>
          <w:p w:rsidR="005E633A" w:rsidRPr="009974C3" w:rsidRDefault="005E633A" w:rsidP="009C384D">
            <w:pPr>
              <w:autoSpaceDE w:val="0"/>
              <w:autoSpaceDN w:val="0"/>
              <w:adjustRightInd w:val="0"/>
              <w:jc w:val="both"/>
              <w:rPr>
                <w:color w:val="000000"/>
                <w:u w:val="single"/>
              </w:rPr>
            </w:pPr>
            <w:r w:rsidRPr="009974C3">
              <w:rPr>
                <w:color w:val="000000"/>
                <w:u w:val="single"/>
              </w:rPr>
              <w:lastRenderedPageBreak/>
              <w:t>Magyarországon letelepedett ajánlattevő esetében:</w:t>
            </w:r>
          </w:p>
          <w:p w:rsidR="005E633A" w:rsidRPr="009974C3" w:rsidRDefault="005E633A" w:rsidP="009C384D">
            <w:pPr>
              <w:autoSpaceDE w:val="0"/>
              <w:autoSpaceDN w:val="0"/>
              <w:adjustRightInd w:val="0"/>
              <w:jc w:val="both"/>
              <w:rPr>
                <w:color w:val="000000"/>
              </w:rPr>
            </w:pPr>
          </w:p>
        </w:tc>
      </w:tr>
      <w:tr w:rsidR="005E633A" w:rsidRPr="009974C3" w:rsidTr="009C384D">
        <w:trPr>
          <w:trHeight w:val="1904"/>
        </w:trPr>
        <w:tc>
          <w:tcPr>
            <w:tcW w:w="2996" w:type="dxa"/>
            <w:vMerge/>
            <w:shd w:val="clear" w:color="auto" w:fill="FFFFFF" w:themeFill="background1"/>
          </w:tcPr>
          <w:p w:rsidR="005E633A" w:rsidRPr="009974C3" w:rsidRDefault="005E633A" w:rsidP="009C384D">
            <w:pPr>
              <w:pStyle w:val="Norml0"/>
              <w:spacing w:line="240" w:lineRule="atLeast"/>
              <w:jc w:val="left"/>
              <w:rPr>
                <w:rFonts w:ascii="Times New Roman" w:hAnsi="Times New Roman"/>
                <w:color w:val="000000"/>
                <w:sz w:val="24"/>
              </w:rPr>
            </w:pPr>
          </w:p>
        </w:tc>
        <w:tc>
          <w:tcPr>
            <w:tcW w:w="1790" w:type="dxa"/>
            <w:vMerge/>
          </w:tcPr>
          <w:p w:rsidR="005E633A" w:rsidRPr="009974C3" w:rsidRDefault="005E633A" w:rsidP="009C384D">
            <w:pPr>
              <w:autoSpaceDE w:val="0"/>
              <w:autoSpaceDN w:val="0"/>
              <w:adjustRightInd w:val="0"/>
              <w:jc w:val="both"/>
              <w:rPr>
                <w:i/>
              </w:rPr>
            </w:pPr>
          </w:p>
        </w:tc>
        <w:tc>
          <w:tcPr>
            <w:tcW w:w="4961" w:type="dxa"/>
          </w:tcPr>
          <w:p w:rsidR="005E633A" w:rsidRPr="009974C3" w:rsidRDefault="005E633A" w:rsidP="009C384D">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g) pont:</w:t>
            </w:r>
          </w:p>
          <w:p w:rsidR="005E633A" w:rsidRPr="009974C3" w:rsidRDefault="005E633A" w:rsidP="009C384D">
            <w:pPr>
              <w:autoSpaceDE w:val="0"/>
              <w:autoSpaceDN w:val="0"/>
              <w:adjustRightInd w:val="0"/>
              <w:rPr>
                <w:b/>
                <w:color w:val="000000"/>
              </w:rPr>
            </w:pPr>
            <w:r w:rsidRPr="009974C3">
              <w:rPr>
                <w:color w:val="000000"/>
              </w:rPr>
              <w:t>A Hatóság honlapján elérhető nyilvántartásból, valamint a céginformációs szolgálattól</w:t>
            </w:r>
            <w:r w:rsidRPr="009974C3">
              <w:rPr>
                <w:color w:val="000000"/>
              </w:rPr>
              <w:br/>
              <w:t xml:space="preserve">ingyenesen, elektronikusan kérhető cégjegyzék-adatok alapján az </w:t>
            </w:r>
            <w:r w:rsidRPr="009974C3">
              <w:rPr>
                <w:b/>
                <w:color w:val="000000"/>
              </w:rPr>
              <w:t>ajánlatkérő ellenőrzi.</w:t>
            </w:r>
          </w:p>
          <w:p w:rsidR="005E633A" w:rsidRPr="009974C3" w:rsidRDefault="005E633A" w:rsidP="009C384D">
            <w:pPr>
              <w:autoSpaceDE w:val="0"/>
              <w:autoSpaceDN w:val="0"/>
              <w:adjustRightInd w:val="0"/>
              <w:jc w:val="both"/>
              <w:rPr>
                <w:i/>
                <w:color w:val="000000"/>
              </w:rPr>
            </w:pPr>
          </w:p>
          <w:p w:rsidR="005E633A" w:rsidRPr="009974C3" w:rsidRDefault="005E633A" w:rsidP="009C384D">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h) pont:</w:t>
            </w:r>
          </w:p>
          <w:p w:rsidR="005E633A" w:rsidRPr="009974C3" w:rsidRDefault="005E633A" w:rsidP="009C384D">
            <w:pPr>
              <w:autoSpaceDE w:val="0"/>
              <w:autoSpaceDN w:val="0"/>
              <w:adjustRightInd w:val="0"/>
              <w:jc w:val="both"/>
            </w:pPr>
            <w:r w:rsidRPr="009974C3">
              <w:t xml:space="preserve">A Hatóság honlapján elérhető nyilvántartásból </w:t>
            </w:r>
            <w:r w:rsidRPr="009974C3">
              <w:rPr>
                <w:b/>
              </w:rPr>
              <w:t>ajánlatkérő ellenőrzi</w:t>
            </w: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i) pont:</w:t>
            </w:r>
          </w:p>
          <w:p w:rsidR="005E633A" w:rsidRPr="009974C3" w:rsidRDefault="005E633A" w:rsidP="009C384D">
            <w:pPr>
              <w:autoSpaceDE w:val="0"/>
              <w:autoSpaceDN w:val="0"/>
              <w:adjustRightInd w:val="0"/>
              <w:jc w:val="both"/>
              <w:rPr>
                <w:i/>
                <w:color w:val="000000"/>
              </w:rPr>
            </w:pPr>
            <w:r w:rsidRPr="009974C3">
              <w:t xml:space="preserve">Tekintetében nem szükséges igazolás benyújtása, a kizáró ok megvalósulását az </w:t>
            </w:r>
            <w:r w:rsidRPr="009974C3">
              <w:rPr>
                <w:b/>
              </w:rPr>
              <w:t>ajánlatkérő ellenőrzi</w:t>
            </w:r>
            <w:r w:rsidRPr="009974C3">
              <w:t xml:space="preserve"> az eljárás során;</w:t>
            </w:r>
          </w:p>
          <w:p w:rsidR="005E633A" w:rsidRPr="009974C3" w:rsidRDefault="005E633A" w:rsidP="009C384D">
            <w:pPr>
              <w:autoSpaceDE w:val="0"/>
              <w:autoSpaceDN w:val="0"/>
              <w:adjustRightInd w:val="0"/>
              <w:jc w:val="both"/>
              <w:rPr>
                <w:color w:val="000000"/>
              </w:rPr>
            </w:pPr>
          </w:p>
          <w:p w:rsidR="005E633A" w:rsidRPr="009974C3" w:rsidRDefault="005E633A" w:rsidP="009C384D">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j) pont:</w:t>
            </w:r>
          </w:p>
          <w:p w:rsidR="005E633A" w:rsidRPr="009974C3" w:rsidRDefault="005E633A" w:rsidP="009C384D">
            <w:pPr>
              <w:autoSpaceDE w:val="0"/>
              <w:autoSpaceDN w:val="0"/>
              <w:adjustRightInd w:val="0"/>
              <w:jc w:val="both"/>
            </w:pPr>
            <w:r w:rsidRPr="009974C3">
              <w:t xml:space="preserve">Tekintetében az adott eljárásban a kizáró ok megvalósulását az </w:t>
            </w:r>
            <w:r w:rsidRPr="009974C3">
              <w:rPr>
                <w:b/>
              </w:rPr>
              <w:t>ajánlatkérő ellenőrz</w:t>
            </w:r>
            <w:r w:rsidRPr="009974C3">
              <w:t>i az eljárás során; korábbi közbeszerzési eljárásra vonatkozóan pedig az ajánlatkérő elfogadja az eljárásban benyújtott egységes európai közbeszerzési dokumentumba foglalt nyilatkozatot;</w:t>
            </w: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xml:space="preserve">. </w:t>
            </w:r>
            <w:proofErr w:type="spellStart"/>
            <w:r w:rsidRPr="009974C3">
              <w:rPr>
                <w:i/>
                <w:color w:val="000000"/>
              </w:rPr>
              <w:t>ka</w:t>
            </w:r>
            <w:proofErr w:type="spellEnd"/>
            <w:r w:rsidRPr="009974C3">
              <w:rPr>
                <w:i/>
                <w:color w:val="000000"/>
              </w:rPr>
              <w:t>) alpont:</w:t>
            </w:r>
          </w:p>
          <w:p w:rsidR="005E633A" w:rsidRPr="009974C3" w:rsidRDefault="005E633A" w:rsidP="009C384D">
            <w:pPr>
              <w:autoSpaceDE w:val="0"/>
              <w:autoSpaceDN w:val="0"/>
              <w:adjustRightInd w:val="0"/>
              <w:rPr>
                <w:color w:val="000000"/>
              </w:rPr>
            </w:pPr>
            <w:r w:rsidRPr="009974C3">
              <w:rPr>
                <w:color w:val="000000"/>
              </w:rPr>
              <w:t xml:space="preserve">Tekintetében nem szükséges igazolás vagy </w:t>
            </w:r>
            <w:r w:rsidRPr="009974C3">
              <w:rPr>
                <w:color w:val="000000"/>
              </w:rPr>
              <w:lastRenderedPageBreak/>
              <w:t>nyilatkozat benyújtása, a céginformációs szolgálattól</w:t>
            </w:r>
            <w:r w:rsidR="005046CC">
              <w:rPr>
                <w:color w:val="000000"/>
              </w:rPr>
              <w:t xml:space="preserve"> </w:t>
            </w:r>
            <w:r w:rsidRPr="009974C3">
              <w:rPr>
                <w:color w:val="000000"/>
              </w:rPr>
              <w:t xml:space="preserve">ingyenesen, elektronikusan kérhető cégjegyzék-adatok alapján az </w:t>
            </w:r>
            <w:r w:rsidRPr="009974C3">
              <w:rPr>
                <w:b/>
                <w:color w:val="000000"/>
              </w:rPr>
              <w:t>ajánlatkérő azt</w:t>
            </w:r>
            <w:r w:rsidRPr="009974C3">
              <w:rPr>
                <w:b/>
                <w:color w:val="000000"/>
              </w:rPr>
              <w:br/>
              <w:t>ellenőrzi,</w:t>
            </w:r>
            <w:r w:rsidRPr="009974C3">
              <w:rPr>
                <w:color w:val="000000"/>
              </w:rPr>
              <w:t xml:space="preserve"> hogy valóban Magyarországon bejegyzett gazdasági szereplőről van szó.</w:t>
            </w:r>
          </w:p>
          <w:p w:rsidR="005E633A" w:rsidRPr="009974C3" w:rsidRDefault="005E633A" w:rsidP="009C384D">
            <w:pPr>
              <w:autoSpaceDE w:val="0"/>
              <w:autoSpaceDN w:val="0"/>
              <w:adjustRightInd w:val="0"/>
              <w:rPr>
                <w:color w:val="000000"/>
              </w:rPr>
            </w:pPr>
          </w:p>
          <w:p w:rsidR="005E633A" w:rsidRPr="009974C3" w:rsidRDefault="005E633A" w:rsidP="009C384D">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bek.k</w:t>
            </w:r>
            <w:proofErr w:type="spellEnd"/>
            <w:r w:rsidRPr="009974C3">
              <w:rPr>
                <w:i/>
                <w:color w:val="000000"/>
              </w:rPr>
              <w:t xml:space="preserve">.) </w:t>
            </w:r>
            <w:proofErr w:type="gramStart"/>
            <w:r w:rsidRPr="009974C3">
              <w:rPr>
                <w:i/>
                <w:color w:val="000000"/>
              </w:rPr>
              <w:t xml:space="preserve">pont  </w:t>
            </w:r>
            <w:proofErr w:type="spellStart"/>
            <w:r w:rsidRPr="009974C3">
              <w:rPr>
                <w:i/>
                <w:color w:val="000000"/>
              </w:rPr>
              <w:t>kb</w:t>
            </w:r>
            <w:proofErr w:type="spellEnd"/>
            <w:proofErr w:type="gramEnd"/>
            <w:r w:rsidRPr="009974C3">
              <w:rPr>
                <w:i/>
                <w:color w:val="000000"/>
              </w:rPr>
              <w:t>) alpont:</w:t>
            </w:r>
          </w:p>
          <w:p w:rsidR="005E633A" w:rsidRPr="009974C3" w:rsidRDefault="005E633A" w:rsidP="009C384D">
            <w:pPr>
              <w:autoSpaceDE w:val="0"/>
              <w:autoSpaceDN w:val="0"/>
              <w:adjustRightInd w:val="0"/>
              <w:jc w:val="both"/>
            </w:pPr>
            <w:r w:rsidRPr="009974C3">
              <w:t xml:space="preserve">Tekintetében az </w:t>
            </w:r>
            <w:r w:rsidRPr="009974C3">
              <w:rPr>
                <w:b/>
              </w:rPr>
              <w:t>ajánlattevő</w:t>
            </w:r>
            <w:r w:rsidRPr="009974C3">
              <w:t xml:space="preserve">, illetve részvételre jelentkező </w:t>
            </w:r>
            <w:r w:rsidRPr="009974C3">
              <w:rPr>
                <w:b/>
              </w:rPr>
              <w:t>nyilatkozata</w:t>
            </w:r>
            <w:r w:rsidRPr="009974C3">
              <w:t xml:space="preserve"> arról, hogy olyan társaságnak minősül-e, melyet nem jegyeznek szabályozott tőzsdén, vagy amelyet szabályozott tőzsdén jegyeznek; </w:t>
            </w:r>
          </w:p>
          <w:p w:rsidR="005E633A" w:rsidRPr="009974C3" w:rsidRDefault="005E633A" w:rsidP="009C384D">
            <w:pPr>
              <w:autoSpaceDE w:val="0"/>
              <w:autoSpaceDN w:val="0"/>
              <w:adjustRightInd w:val="0"/>
              <w:jc w:val="both"/>
            </w:pPr>
          </w:p>
          <w:p w:rsidR="005E633A" w:rsidRPr="009974C3" w:rsidRDefault="005E633A" w:rsidP="009C384D">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m) pont:</w:t>
            </w:r>
          </w:p>
          <w:p w:rsidR="005E633A" w:rsidRPr="009974C3" w:rsidRDefault="005E633A" w:rsidP="009C384D">
            <w:pPr>
              <w:autoSpaceDE w:val="0"/>
              <w:autoSpaceDN w:val="0"/>
              <w:adjustRightInd w:val="0"/>
              <w:jc w:val="both"/>
              <w:rPr>
                <w:i/>
                <w:color w:val="000000"/>
              </w:rPr>
            </w:pPr>
            <w:r w:rsidRPr="009974C3">
              <w:t xml:space="preserve">tekintetében nem szükséges igazolás benyújtása, a kizáró ok megvalósulását az </w:t>
            </w:r>
            <w:r w:rsidRPr="009974C3">
              <w:rPr>
                <w:b/>
              </w:rPr>
              <w:t>ajánlatkérő ellenőrzi</w:t>
            </w:r>
            <w:r w:rsidRPr="009974C3">
              <w:t xml:space="preserve"> az eljárás során;</w:t>
            </w:r>
          </w:p>
          <w:p w:rsidR="005E633A" w:rsidRPr="009974C3" w:rsidRDefault="005E633A" w:rsidP="009C384D">
            <w:pPr>
              <w:autoSpaceDE w:val="0"/>
              <w:autoSpaceDN w:val="0"/>
              <w:adjustRightInd w:val="0"/>
              <w:jc w:val="both"/>
              <w:rPr>
                <w:color w:val="000000"/>
              </w:rPr>
            </w:pPr>
          </w:p>
          <w:p w:rsidR="005E633A" w:rsidRPr="009974C3" w:rsidRDefault="005E633A" w:rsidP="009C384D">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q) pont:</w:t>
            </w:r>
          </w:p>
          <w:p w:rsidR="005E633A" w:rsidRDefault="005E633A" w:rsidP="009C384D">
            <w:pPr>
              <w:autoSpaceDE w:val="0"/>
              <w:autoSpaceDN w:val="0"/>
              <w:adjustRightInd w:val="0"/>
              <w:jc w:val="both"/>
              <w:rPr>
                <w:i/>
                <w:color w:val="000000"/>
              </w:rPr>
            </w:pPr>
            <w:r w:rsidRPr="009974C3">
              <w:t xml:space="preserve">tekintetében ajánlatkérő nem kér külön igazolást, a jogsértés megtörténtét vagy annak hiányát a Hatóság honlapján közzétett adatokból ellenőrzi. </w:t>
            </w:r>
          </w:p>
          <w:p w:rsidR="005046CC" w:rsidRPr="005046CC" w:rsidRDefault="005046CC" w:rsidP="009C384D">
            <w:pPr>
              <w:autoSpaceDE w:val="0"/>
              <w:autoSpaceDN w:val="0"/>
              <w:adjustRightInd w:val="0"/>
              <w:jc w:val="both"/>
              <w:rPr>
                <w:i/>
                <w:color w:val="000000"/>
              </w:rPr>
            </w:pPr>
          </w:p>
        </w:tc>
      </w:tr>
      <w:tr w:rsidR="005E633A" w:rsidRPr="00401ED3" w:rsidTr="009C384D">
        <w:trPr>
          <w:trHeight w:val="1903"/>
        </w:trPr>
        <w:tc>
          <w:tcPr>
            <w:tcW w:w="2996" w:type="dxa"/>
            <w:vMerge/>
            <w:shd w:val="clear" w:color="auto" w:fill="FFFFFF" w:themeFill="background1"/>
          </w:tcPr>
          <w:p w:rsidR="005E633A" w:rsidRDefault="005E633A" w:rsidP="009C384D">
            <w:pPr>
              <w:pStyle w:val="Norml0"/>
              <w:spacing w:line="240" w:lineRule="atLeast"/>
              <w:jc w:val="left"/>
              <w:rPr>
                <w:rFonts w:ascii="TimesNewRomanPSMT" w:hAnsi="TimesNewRomanPSMT"/>
                <w:color w:val="000000"/>
                <w:sz w:val="22"/>
                <w:szCs w:val="22"/>
              </w:rPr>
            </w:pPr>
          </w:p>
        </w:tc>
        <w:tc>
          <w:tcPr>
            <w:tcW w:w="1790" w:type="dxa"/>
            <w:vMerge/>
          </w:tcPr>
          <w:p w:rsidR="005E633A" w:rsidRPr="000E4EE2" w:rsidRDefault="005E633A" w:rsidP="009C384D">
            <w:pPr>
              <w:autoSpaceDE w:val="0"/>
              <w:autoSpaceDN w:val="0"/>
              <w:adjustRightInd w:val="0"/>
              <w:jc w:val="both"/>
              <w:rPr>
                <w:i/>
              </w:rPr>
            </w:pPr>
          </w:p>
        </w:tc>
        <w:tc>
          <w:tcPr>
            <w:tcW w:w="4961" w:type="dxa"/>
          </w:tcPr>
          <w:p w:rsidR="005E633A" w:rsidRPr="009974C3" w:rsidRDefault="005E633A" w:rsidP="009C384D">
            <w:pPr>
              <w:autoSpaceDE w:val="0"/>
              <w:autoSpaceDN w:val="0"/>
              <w:adjustRightInd w:val="0"/>
              <w:jc w:val="both"/>
              <w:rPr>
                <w:color w:val="000000"/>
                <w:u w:val="single"/>
              </w:rPr>
            </w:pPr>
            <w:r w:rsidRPr="009974C3">
              <w:rPr>
                <w:color w:val="000000"/>
                <w:u w:val="single"/>
              </w:rPr>
              <w:t>Nem Magyarországon letelepedett ajánlattevő esetében:</w:t>
            </w:r>
          </w:p>
          <w:p w:rsidR="005E633A" w:rsidRPr="009974C3" w:rsidRDefault="005E633A" w:rsidP="009C384D">
            <w:pPr>
              <w:autoSpaceDE w:val="0"/>
              <w:autoSpaceDN w:val="0"/>
              <w:adjustRightInd w:val="0"/>
              <w:jc w:val="both"/>
              <w:rPr>
                <w:color w:val="000000"/>
                <w:u w:val="single"/>
              </w:rPr>
            </w:pPr>
          </w:p>
          <w:p w:rsidR="005E633A" w:rsidRPr="009974C3" w:rsidRDefault="005E633A" w:rsidP="009C384D">
            <w:pPr>
              <w:autoSpaceDE w:val="0"/>
              <w:autoSpaceDN w:val="0"/>
              <w:adjustRightInd w:val="0"/>
              <w:rPr>
                <w:color w:val="000000"/>
              </w:rPr>
            </w:pPr>
            <w:r w:rsidRPr="009974C3">
              <w:rPr>
                <w:color w:val="000000"/>
              </w:rPr>
              <w:t>321/2015. (X.30.) Korm. rendelet 10. §</w:t>
            </w:r>
            <w:proofErr w:type="spellStart"/>
            <w:r w:rsidRPr="009974C3">
              <w:rPr>
                <w:color w:val="000000"/>
              </w:rPr>
              <w:t>-ában</w:t>
            </w:r>
            <w:proofErr w:type="spellEnd"/>
            <w:r w:rsidRPr="009974C3">
              <w:rPr>
                <w:color w:val="000000"/>
              </w:rPr>
              <w:t xml:space="preserve"> előírt módon kell igazolnia a kizáró okok hiányát.</w:t>
            </w:r>
          </w:p>
          <w:p w:rsidR="005E633A" w:rsidRPr="00401ED3" w:rsidRDefault="005E633A" w:rsidP="009C384D">
            <w:pPr>
              <w:autoSpaceDE w:val="0"/>
              <w:autoSpaceDN w:val="0"/>
              <w:adjustRightInd w:val="0"/>
              <w:rPr>
                <w:rFonts w:ascii="TimesNewRomanPSMT" w:hAnsi="TimesNewRomanPSMT"/>
                <w:color w:val="000000"/>
                <w:u w:val="single"/>
              </w:rPr>
            </w:pPr>
            <w:r w:rsidRPr="009974C3">
              <w:t xml:space="preserve">Nem Magyarországon letelepedett gazdasági szereplő esetén az ajánlatkérő az igazolások hitelességét a </w:t>
            </w:r>
            <w:r w:rsidRPr="009974C3">
              <w:rPr>
                <w:color w:val="000000"/>
              </w:rPr>
              <w:t xml:space="preserve">321/2015. (X.30.) Korm. rendelet </w:t>
            </w:r>
            <w:r w:rsidRPr="009974C3">
              <w:t>VI. Fejezetnek megfelelően jogosult ellenőrizni.</w:t>
            </w:r>
          </w:p>
        </w:tc>
      </w:tr>
    </w:tbl>
    <w:p w:rsidR="00570BD3" w:rsidRDefault="00570BD3" w:rsidP="00E515CC">
      <w:pPr>
        <w:pStyle w:val="Norml0"/>
        <w:rPr>
          <w:rFonts w:ascii="Times New Roman" w:hAnsi="Times New Roman"/>
          <w:sz w:val="24"/>
        </w:rPr>
      </w:pPr>
    </w:p>
    <w:p w:rsidR="00570BD3" w:rsidRDefault="00570BD3" w:rsidP="00E515CC">
      <w:pPr>
        <w:pStyle w:val="Norml0"/>
        <w:rPr>
          <w:rFonts w:ascii="Times New Roman" w:hAnsi="Times New Roman"/>
          <w:sz w:val="24"/>
        </w:rPr>
      </w:pPr>
    </w:p>
    <w:p w:rsidR="00A81E81" w:rsidRDefault="00A81E81" w:rsidP="008F2AD5">
      <w:pPr>
        <w:pStyle w:val="Norml0"/>
        <w:shd w:val="clear" w:color="auto" w:fill="D6E3BC" w:themeFill="accent3" w:themeFillTint="66"/>
        <w:jc w:val="left"/>
        <w:rPr>
          <w:rFonts w:ascii="Times New Roman" w:hAnsi="Times New Roman"/>
          <w:sz w:val="24"/>
        </w:rPr>
      </w:pPr>
      <w:r>
        <w:rPr>
          <w:rFonts w:ascii="Times New Roman" w:hAnsi="Times New Roman"/>
          <w:sz w:val="24"/>
        </w:rPr>
        <w:t>5.</w:t>
      </w:r>
      <w:r>
        <w:rPr>
          <w:rFonts w:ascii="Times New Roman" w:hAnsi="Times New Roman"/>
          <w:sz w:val="24"/>
        </w:rPr>
        <w:tab/>
      </w:r>
      <w:r w:rsidR="009974C3" w:rsidRPr="00D21330">
        <w:rPr>
          <w:rFonts w:ascii="Times New Roman" w:hAnsi="Times New Roman"/>
          <w:b/>
          <w:sz w:val="24"/>
        </w:rPr>
        <w:t xml:space="preserve">AJÁNLAT BENYÚJTÁSÁVAL KAPCSOLATOS </w:t>
      </w:r>
      <w:r w:rsidRPr="00D21330">
        <w:rPr>
          <w:rFonts w:ascii="Times New Roman" w:hAnsi="Times New Roman"/>
          <w:b/>
          <w:sz w:val="24"/>
        </w:rPr>
        <w:t>ELŐÍRÁSOK</w:t>
      </w:r>
    </w:p>
    <w:p w:rsidR="00D21330" w:rsidRDefault="00D21330" w:rsidP="00D21330">
      <w:pPr>
        <w:spacing w:before="120"/>
      </w:pPr>
      <w:r w:rsidRPr="00D21330">
        <w:t>Az ajánlatnak vagy részvételi jelentkezésnek az ajánlattételi, határidő lejártának időpontjáig kell elektronikusan beérkeznie. A beérkezés időpontjáról az EKR visszaigazolást küld.</w:t>
      </w:r>
    </w:p>
    <w:p w:rsidR="00A81E81" w:rsidRDefault="00A81E81" w:rsidP="00E515CC">
      <w:pPr>
        <w:pStyle w:val="Norml0"/>
        <w:spacing w:line="240" w:lineRule="atLeast"/>
        <w:rPr>
          <w:rFonts w:ascii="Times New Roman" w:hAnsi="Times New Roman"/>
          <w:sz w:val="24"/>
        </w:rPr>
      </w:pPr>
    </w:p>
    <w:p w:rsidR="00A81E81" w:rsidRPr="00B1321F" w:rsidRDefault="00D21330" w:rsidP="008F2AD5">
      <w:pPr>
        <w:shd w:val="clear" w:color="auto" w:fill="D6E3BC" w:themeFill="accent3" w:themeFillTint="66"/>
        <w:jc w:val="both"/>
        <w:rPr>
          <w:b/>
          <w:szCs w:val="22"/>
        </w:rPr>
      </w:pPr>
      <w:r>
        <w:rPr>
          <w:b/>
          <w:szCs w:val="22"/>
        </w:rPr>
        <w:t>6</w:t>
      </w:r>
      <w:r w:rsidR="00A81E81" w:rsidRPr="00B1321F">
        <w:rPr>
          <w:b/>
          <w:szCs w:val="22"/>
        </w:rPr>
        <w:t xml:space="preserve">. AZ AJÁNLATOK </w:t>
      </w:r>
      <w:r>
        <w:rPr>
          <w:b/>
          <w:szCs w:val="22"/>
        </w:rPr>
        <w:t xml:space="preserve">MÓDOSÍTÁSA, </w:t>
      </w:r>
      <w:r w:rsidR="00A81E81" w:rsidRPr="00B1321F">
        <w:rPr>
          <w:b/>
          <w:szCs w:val="22"/>
        </w:rPr>
        <w:t>VISSZAVONÁSA</w:t>
      </w:r>
    </w:p>
    <w:p w:rsidR="00A81E81" w:rsidRPr="00427EB3" w:rsidRDefault="00A81E81" w:rsidP="008C2E8A">
      <w:pPr>
        <w:jc w:val="both"/>
        <w:rPr>
          <w:sz w:val="16"/>
          <w:szCs w:val="16"/>
        </w:rPr>
      </w:pPr>
    </w:p>
    <w:p w:rsidR="00D21330" w:rsidRDefault="00B630F0" w:rsidP="008C2E8A">
      <w:pPr>
        <w:jc w:val="both"/>
        <w:rPr>
          <w:szCs w:val="22"/>
        </w:rPr>
      </w:pPr>
      <w:r>
        <w:t>Az ajánlattevő ajánlatát a Kbt. 53. § (8) bekezdés alapján az ajánlati kötöttség beálltáig vonhatja vissza.</w:t>
      </w:r>
      <w:r w:rsidR="00D21330">
        <w:t xml:space="preserve"> </w:t>
      </w:r>
      <w:r w:rsidR="00A81E81" w:rsidRPr="00B1321F">
        <w:rPr>
          <w:szCs w:val="22"/>
        </w:rPr>
        <w:t>Az Ajánlattevő az Ajánlatkérőhöz intézett írásbeli nyilatkozattal vonhatja</w:t>
      </w:r>
      <w:r>
        <w:rPr>
          <w:szCs w:val="22"/>
        </w:rPr>
        <w:t xml:space="preserve"> vissza az </w:t>
      </w:r>
      <w:r w:rsidR="00A81E81" w:rsidRPr="00B1321F">
        <w:rPr>
          <w:szCs w:val="22"/>
        </w:rPr>
        <w:t>ajánlatát.</w:t>
      </w:r>
    </w:p>
    <w:p w:rsidR="00A81E81" w:rsidRDefault="00D21330" w:rsidP="008C2E8A">
      <w:pPr>
        <w:jc w:val="both"/>
        <w:rPr>
          <w:szCs w:val="22"/>
        </w:rPr>
      </w:pPr>
      <w:r w:rsidRPr="00D21330">
        <w:rPr>
          <w:szCs w:val="22"/>
        </w:rPr>
        <w:t xml:space="preserve">A Kbt. 55. § (7) bekezdése az </w:t>
      </w:r>
      <w:proofErr w:type="spellStart"/>
      <w:r w:rsidRPr="00D21330">
        <w:rPr>
          <w:szCs w:val="22"/>
        </w:rPr>
        <w:t>EKR-ben</w:t>
      </w:r>
      <w:proofErr w:type="spellEnd"/>
      <w:r w:rsidRPr="00D21330">
        <w:rPr>
          <w:szCs w:val="22"/>
        </w:rPr>
        <w:t xml:space="preserve"> lefolytatott eljárások tekintetében azzal az eltéréssel alkalmazható, hogy az ajánlattevőnek és a részvételre jelentkezőnek a korábban benyújtott ajánlatot vagy részvételi jelentkezést az új ajánlat vagy részvételi jelentkezés megtétele előtt vissza kell vonnia.</w:t>
      </w:r>
      <w:r w:rsidR="00A81E81">
        <w:rPr>
          <w:szCs w:val="22"/>
        </w:rPr>
        <w:t xml:space="preserve"> </w:t>
      </w:r>
    </w:p>
    <w:p w:rsidR="00A81E81" w:rsidRDefault="00A81E81" w:rsidP="00E515CC">
      <w:pPr>
        <w:pStyle w:val="Norml0"/>
        <w:spacing w:line="240" w:lineRule="atLeast"/>
        <w:rPr>
          <w:rFonts w:ascii="Times New Roman" w:hAnsi="Times New Roman"/>
          <w:sz w:val="24"/>
        </w:rPr>
      </w:pPr>
    </w:p>
    <w:p w:rsidR="00A81E81" w:rsidRPr="008C2E8A" w:rsidRDefault="00D21330" w:rsidP="008F2AD5">
      <w:pPr>
        <w:pStyle w:val="Norml0"/>
        <w:shd w:val="clear" w:color="auto" w:fill="D6E3BC" w:themeFill="accent3" w:themeFillTint="66"/>
        <w:spacing w:line="240" w:lineRule="atLeast"/>
        <w:rPr>
          <w:rFonts w:ascii="Times New Roman" w:hAnsi="Times New Roman"/>
          <w:b/>
          <w:sz w:val="24"/>
        </w:rPr>
      </w:pPr>
      <w:r>
        <w:rPr>
          <w:rFonts w:ascii="Times New Roman" w:hAnsi="Times New Roman"/>
          <w:b/>
          <w:sz w:val="24"/>
        </w:rPr>
        <w:t>7</w:t>
      </w:r>
      <w:r w:rsidR="00A81E81" w:rsidRPr="008C2E8A">
        <w:rPr>
          <w:rFonts w:ascii="Times New Roman" w:hAnsi="Times New Roman"/>
          <w:b/>
          <w:sz w:val="24"/>
        </w:rPr>
        <w:t xml:space="preserve">. AZ </w:t>
      </w:r>
      <w:proofErr w:type="gramStart"/>
      <w:r w:rsidR="00A81E81" w:rsidRPr="008C2E8A">
        <w:rPr>
          <w:rFonts w:ascii="Times New Roman" w:hAnsi="Times New Roman"/>
          <w:b/>
          <w:sz w:val="24"/>
        </w:rPr>
        <w:t>AJÁNLATOK  FELBONTÁSA</w:t>
      </w:r>
      <w:proofErr w:type="gramEnd"/>
    </w:p>
    <w:p w:rsidR="00A81E81" w:rsidRDefault="00A81E81" w:rsidP="00E515CC">
      <w:pPr>
        <w:pStyle w:val="Norml0"/>
        <w:spacing w:line="240" w:lineRule="atLeast"/>
        <w:rPr>
          <w:rFonts w:ascii="Times New Roman" w:hAnsi="Times New Roman"/>
          <w:sz w:val="24"/>
        </w:rPr>
      </w:pPr>
      <w:r>
        <w:rPr>
          <w:rFonts w:ascii="Times New Roman" w:hAnsi="Times New Roman"/>
          <w:sz w:val="24"/>
        </w:rPr>
        <w:lastRenderedPageBreak/>
        <w:t xml:space="preserve"> </w:t>
      </w:r>
    </w:p>
    <w:p w:rsidR="00D21330" w:rsidRPr="00D21330" w:rsidRDefault="00D21330" w:rsidP="00D21330">
      <w:pPr>
        <w:pStyle w:val="Norml0"/>
        <w:spacing w:after="120" w:line="240" w:lineRule="atLeast"/>
        <w:rPr>
          <w:rFonts w:ascii="Times New Roman" w:hAnsi="Times New Roman"/>
          <w:sz w:val="24"/>
        </w:rPr>
      </w:pPr>
      <w:r w:rsidRPr="00D21330">
        <w:rPr>
          <w:rFonts w:ascii="Times New Roman" w:hAnsi="Times New Roman"/>
          <w:sz w:val="24"/>
        </w:rPr>
        <w:t>Az elektronikusan benyújtott ajánlatok vagy részvételi jelentkezések felbontását az EKR végzi úgy, hogy a bontás időpontjában az ajánlatok vagy részvételi jelentkezések az ajánlatkérő számára hozzáférhetővé válnak.</w:t>
      </w:r>
    </w:p>
    <w:p w:rsidR="00A81E81" w:rsidRDefault="00D21330" w:rsidP="00D21330">
      <w:pPr>
        <w:pStyle w:val="Norml0"/>
        <w:spacing w:after="120" w:line="240" w:lineRule="atLeast"/>
        <w:rPr>
          <w:rFonts w:ascii="Times New Roman" w:hAnsi="Times New Roman"/>
          <w:sz w:val="24"/>
        </w:rPr>
      </w:pPr>
      <w:r w:rsidRPr="00D21330">
        <w:rPr>
          <w:rFonts w:ascii="Times New Roman" w:hAnsi="Times New Roman"/>
          <w:sz w:val="24"/>
        </w:rPr>
        <w:t>Az elektronikusan benyújtott ajánlat vagy részvételi jelentkezés esetében a Kbt. 68. § (4)-(5) bekezdése szerinti adatokat az EKR a bontás időpontjától kezdve azonnal elektronikusan - azzal a tartalommal, ahogyan azok az ajánlatban vagy részvételi jelentkezésben szerepelnek - az ajánlattevők vagy részvételre jelentkezők részére elérhetővé teszi.</w:t>
      </w:r>
      <w:r w:rsidR="00A81E81">
        <w:rPr>
          <w:rFonts w:ascii="Times New Roman" w:hAnsi="Times New Roman"/>
          <w:sz w:val="24"/>
        </w:rPr>
        <w:t xml:space="preserve"> </w:t>
      </w:r>
    </w:p>
    <w:p w:rsidR="00A81E81" w:rsidRDefault="00A81E81" w:rsidP="00E515CC">
      <w:pPr>
        <w:pStyle w:val="Norml0"/>
        <w:spacing w:line="240" w:lineRule="atLeast"/>
        <w:rPr>
          <w:rFonts w:ascii="Times New Roman" w:hAnsi="Times New Roman"/>
          <w:sz w:val="24"/>
        </w:rPr>
      </w:pPr>
    </w:p>
    <w:p w:rsidR="00A81E81" w:rsidRPr="008C2E8A" w:rsidRDefault="00D21330" w:rsidP="008F2AD5">
      <w:pPr>
        <w:pStyle w:val="Norml0"/>
        <w:shd w:val="clear" w:color="auto" w:fill="D6E3BC" w:themeFill="accent3" w:themeFillTint="66"/>
        <w:jc w:val="left"/>
        <w:rPr>
          <w:rFonts w:ascii="Times New Roman" w:hAnsi="Times New Roman"/>
          <w:b/>
          <w:sz w:val="24"/>
        </w:rPr>
      </w:pPr>
      <w:r>
        <w:rPr>
          <w:rFonts w:ascii="Times New Roman" w:hAnsi="Times New Roman"/>
          <w:b/>
          <w:sz w:val="24"/>
        </w:rPr>
        <w:t>8</w:t>
      </w:r>
      <w:r w:rsidR="00A81E81" w:rsidRPr="008C2E8A">
        <w:rPr>
          <w:rFonts w:ascii="Times New Roman" w:hAnsi="Times New Roman"/>
          <w:b/>
          <w:sz w:val="24"/>
        </w:rPr>
        <w:t>.</w:t>
      </w:r>
      <w:r>
        <w:rPr>
          <w:rFonts w:ascii="Times New Roman" w:hAnsi="Times New Roman"/>
          <w:b/>
          <w:sz w:val="24"/>
        </w:rPr>
        <w:t xml:space="preserve"> </w:t>
      </w:r>
      <w:r w:rsidR="00A81E81" w:rsidRPr="008C2E8A">
        <w:rPr>
          <w:rFonts w:ascii="Times New Roman" w:hAnsi="Times New Roman"/>
          <w:b/>
          <w:sz w:val="24"/>
        </w:rPr>
        <w:t>AZ AJÁNLATOK TISZTÁZÁSA</w:t>
      </w:r>
    </w:p>
    <w:p w:rsidR="00A81E81" w:rsidRDefault="00A81E81" w:rsidP="00E515CC">
      <w:pPr>
        <w:pStyle w:val="Norml0"/>
        <w:jc w:val="left"/>
        <w:rPr>
          <w:rFonts w:ascii="Times New Roman" w:hAnsi="Times New Roman"/>
          <w:sz w:val="24"/>
        </w:rPr>
      </w:pPr>
    </w:p>
    <w:p w:rsidR="006B2B81" w:rsidRPr="00680155" w:rsidRDefault="006B2B81" w:rsidP="006B2B81">
      <w:pPr>
        <w:pStyle w:val="Stlus3"/>
        <w:widowControl w:val="0"/>
        <w:numPr>
          <w:ilvl w:val="0"/>
          <w:numId w:val="0"/>
        </w:numPr>
        <w:jc w:val="both"/>
      </w:pPr>
      <w:r w:rsidRPr="00680155">
        <w:t xml:space="preserve">Az Ajánlatkérő a Kbt. </w:t>
      </w:r>
      <w:r>
        <w:t>71</w:t>
      </w:r>
      <w:r w:rsidRPr="00680155">
        <w:t>. §</w:t>
      </w:r>
      <w:proofErr w:type="spellStart"/>
      <w:r w:rsidRPr="00680155">
        <w:t>-ban</w:t>
      </w:r>
      <w:proofErr w:type="spellEnd"/>
      <w:r w:rsidRPr="00680155">
        <w:t xml:space="preserve"> foglaltaknak megfelelően biztosítja a hiánypótlás lehetőségét. </w:t>
      </w:r>
    </w:p>
    <w:p w:rsidR="006B2B81" w:rsidRPr="00680155" w:rsidRDefault="006B2B81" w:rsidP="006B2B81">
      <w:pPr>
        <w:widowControl w:val="0"/>
        <w:jc w:val="both"/>
      </w:pPr>
    </w:p>
    <w:p w:rsidR="006B2B81" w:rsidRPr="00680155" w:rsidRDefault="006B2B81" w:rsidP="006B2B81">
      <w:pPr>
        <w:widowControl w:val="0"/>
        <w:ind w:left="66" w:right="66" w:firstLine="6"/>
        <w:jc w:val="both"/>
      </w:pPr>
      <w:r w:rsidRPr="00680155">
        <w:t xml:space="preserve">A hiányok pótlása - melynek során az ajánlatban szereplő iratokat módosítani és kiegészíteni is lehet - csak arra irányulhat, hogy az ajánlat megfeleljen </w:t>
      </w:r>
      <w:r>
        <w:t>a Közbeszerzési Dokument</w:t>
      </w:r>
      <w:r w:rsidR="006222CB">
        <w:t>u</w:t>
      </w:r>
      <w:r>
        <w:t>mok</w:t>
      </w:r>
      <w:r w:rsidRPr="00680155">
        <w:t xml:space="preserve"> vagy a jogszabályok előírásainak. </w:t>
      </w:r>
    </w:p>
    <w:p w:rsidR="005046CC" w:rsidRPr="00E8249E" w:rsidRDefault="005046CC" w:rsidP="005046CC">
      <w:pPr>
        <w:pStyle w:val="NormlWeb"/>
        <w:spacing w:after="0"/>
        <w:ind w:right="150"/>
        <w:jc w:val="both"/>
      </w:pPr>
      <w:r>
        <w:rPr>
          <w:lang w:val="en-US"/>
        </w:rPr>
        <w:t xml:space="preserve"> </w:t>
      </w:r>
      <w:r w:rsidRPr="00EF097A">
        <w:rPr>
          <w:lang w:val="en-US"/>
        </w:rPr>
        <w:t>A</w:t>
      </w:r>
      <w:r w:rsidRPr="00E8249E">
        <w:t xml:space="preserve"> hiánypótlás megadása</w:t>
      </w:r>
      <w:r w:rsidRPr="00EF097A">
        <w:rPr>
          <w:lang w:val="en-US"/>
        </w:rPr>
        <w:t xml:space="preserve">: </w:t>
      </w:r>
    </w:p>
    <w:p w:rsidR="005046CC" w:rsidRPr="00E8249E" w:rsidRDefault="005046CC" w:rsidP="005046CC">
      <w:pPr>
        <w:pStyle w:val="NormlWeb"/>
        <w:numPr>
          <w:ilvl w:val="0"/>
          <w:numId w:val="15"/>
        </w:numPr>
        <w:spacing w:after="0"/>
        <w:ind w:left="736" w:right="150"/>
        <w:jc w:val="both"/>
      </w:pPr>
      <w:r w:rsidRPr="00E8249E">
        <w:t>nem járhat</w:t>
      </w:r>
      <w:r w:rsidRPr="00EF097A">
        <w:rPr>
          <w:lang w:val="en-US"/>
        </w:rPr>
        <w:t xml:space="preserve"> a</w:t>
      </w:r>
      <w:r w:rsidRPr="00E8249E">
        <w:t xml:space="preserve"> </w:t>
      </w:r>
      <w:proofErr w:type="spellStart"/>
      <w:r w:rsidRPr="00E8249E">
        <w:t>Kbt</w:t>
      </w:r>
      <w:proofErr w:type="spellEnd"/>
      <w:r>
        <w:rPr>
          <w:lang w:val="en-US"/>
        </w:rPr>
        <w:t>.</w:t>
      </w:r>
      <w:r w:rsidRPr="00EF097A">
        <w:rPr>
          <w:lang w:val="en-US"/>
        </w:rPr>
        <w:t xml:space="preserve"> 2. § (1)-(3)</w:t>
      </w:r>
      <w:r w:rsidRPr="00E8249E">
        <w:t xml:space="preserve"> és</w:t>
      </w:r>
      <w:r w:rsidRPr="00EF097A">
        <w:rPr>
          <w:lang w:val="en-US"/>
        </w:rPr>
        <w:t xml:space="preserve"> (5)</w:t>
      </w:r>
      <w:r w:rsidRPr="00E8249E">
        <w:t xml:space="preserve"> bekezdésében foglalt alapelvek sérelmével és</w:t>
      </w:r>
      <w:r w:rsidRPr="00EF097A">
        <w:rPr>
          <w:lang w:val="en-US"/>
        </w:rPr>
        <w:t xml:space="preserve"> </w:t>
      </w:r>
      <w:r w:rsidRPr="00EF097A">
        <w:rPr>
          <w:rFonts w:ascii="MS Gothic" w:eastAsia="MS Gothic" w:hAnsi="MS Gothic" w:cs="MS Gothic" w:hint="eastAsia"/>
          <w:lang w:val="en-US"/>
        </w:rPr>
        <w:t> </w:t>
      </w:r>
    </w:p>
    <w:p w:rsidR="005046CC" w:rsidRPr="005046CC" w:rsidRDefault="005046CC" w:rsidP="006B2B81">
      <w:pPr>
        <w:pStyle w:val="NormlWeb"/>
        <w:numPr>
          <w:ilvl w:val="0"/>
          <w:numId w:val="15"/>
        </w:numPr>
        <w:spacing w:after="0"/>
        <w:ind w:left="736" w:right="150"/>
        <w:jc w:val="both"/>
      </w:pPr>
      <w:proofErr w:type="gramStart"/>
      <w:r w:rsidRPr="00691753">
        <w:t>az ajánlatban a beszerzés tárgyának jellemzőire,</w:t>
      </w:r>
      <w:r>
        <w:t xml:space="preserve"> az ajánlattevő szerző</w:t>
      </w:r>
      <w:r w:rsidRPr="00691753">
        <w:t>déses kötelezettsége végreh</w:t>
      </w:r>
      <w:r>
        <w:t>ajtásának módjára vagy a szerző</w:t>
      </w:r>
      <w:r w:rsidRPr="00691753">
        <w:t>dés más feltételeire vonatkozó dokumentum teki</w:t>
      </w:r>
      <w:r>
        <w:t>ntetében csak olyan nem jelentő</w:t>
      </w:r>
      <w:r w:rsidRPr="00691753">
        <w:t>s, egyedi részletkérdésre vonatkozó hiba javítható vagy hiány pótolha</w:t>
      </w:r>
      <w:r>
        <w:t>tó, továbbá átalánydíjas szerző</w:t>
      </w:r>
      <w:r w:rsidRPr="00691753">
        <w:t>dés esetén az árazott költségvetés (részletes árajánlat) valamely tétele és egységára pótolh</w:t>
      </w:r>
      <w:r>
        <w:t>ató, módosítható, kiegészíthető vagy törölhető</w:t>
      </w:r>
      <w:r w:rsidRPr="00691753">
        <w:t>, amelynek változása a teljes ajánlati ár</w:t>
      </w:r>
      <w:r>
        <w:t>at vagy annak értékelés alá eső részösszegét és az ajánlattevő</w:t>
      </w:r>
      <w:r w:rsidRPr="00691753">
        <w:t>k között az értékeléskor kialakuló sorrendet nem befolyásolja.</w:t>
      </w:r>
      <w:bookmarkStart w:id="14" w:name="pr498"/>
      <w:bookmarkStart w:id="15" w:name="pr499"/>
      <w:bookmarkStart w:id="16" w:name="pr686"/>
      <w:bookmarkStart w:id="17" w:name="pr687"/>
      <w:bookmarkStart w:id="18" w:name="pr688"/>
      <w:bookmarkStart w:id="19" w:name="pr689"/>
      <w:bookmarkEnd w:id="14"/>
      <w:bookmarkEnd w:id="15"/>
      <w:bookmarkEnd w:id="16"/>
      <w:bookmarkEnd w:id="17"/>
      <w:bookmarkEnd w:id="18"/>
      <w:bookmarkEnd w:id="19"/>
      <w:proofErr w:type="gramEnd"/>
    </w:p>
    <w:p w:rsidR="00A81E81" w:rsidRPr="006222CB" w:rsidRDefault="006B2B81" w:rsidP="006B2B81">
      <w:pPr>
        <w:pStyle w:val="Norml0"/>
        <w:rPr>
          <w:rFonts w:ascii="Times New Roman" w:hAnsi="Times New Roman"/>
          <w:sz w:val="24"/>
        </w:rPr>
      </w:pPr>
      <w:r w:rsidRPr="006222CB">
        <w:rPr>
          <w:rFonts w:ascii="Times New Roman" w:hAnsi="Times New Roman"/>
          <w:sz w:val="24"/>
        </w:rPr>
        <w:t>A hiánypótlás során pótolni kívánt iratokat ajánlattevőknek megfelelően kell benyújtaniuk.</w:t>
      </w:r>
    </w:p>
    <w:p w:rsidR="006222CB" w:rsidRDefault="006222CB" w:rsidP="006B2B81">
      <w:pPr>
        <w:pStyle w:val="Norml0"/>
        <w:rPr>
          <w:rFonts w:ascii="Times New Roman" w:hAnsi="Times New Roman"/>
          <w:sz w:val="24"/>
        </w:rPr>
      </w:pPr>
    </w:p>
    <w:p w:rsidR="006222CB" w:rsidRPr="00680155" w:rsidRDefault="006222CB" w:rsidP="006222CB">
      <w:pPr>
        <w:pStyle w:val="Stlus3"/>
        <w:widowControl w:val="0"/>
        <w:numPr>
          <w:ilvl w:val="0"/>
          <w:numId w:val="0"/>
        </w:numPr>
        <w:jc w:val="both"/>
      </w:pPr>
      <w:r w:rsidRPr="00680155">
        <w:t xml:space="preserve">Az Ajánlatok vizsgálatának, értékelésének időszakában az Ajánlatkérő a Kbt. </w:t>
      </w:r>
      <w:r>
        <w:t>71</w:t>
      </w:r>
      <w:r w:rsidRPr="00680155">
        <w:t>. § szerint köteles felvilágosítást kérni az ajánlattevőktől az ajánlatokban található, nem egyértelmű kijelentések, nyilatkozatok, igazolások tartalmának tisztázása érdekében.</w:t>
      </w:r>
      <w:r w:rsidRPr="00680155">
        <w:rPr>
          <w:sz w:val="20"/>
          <w:szCs w:val="20"/>
        </w:rPr>
        <w:t xml:space="preserve"> </w:t>
      </w:r>
    </w:p>
    <w:p w:rsidR="006222CB" w:rsidRPr="00F171C0" w:rsidRDefault="006222CB" w:rsidP="006222CB">
      <w:pPr>
        <w:pStyle w:val="NormlWeb"/>
        <w:spacing w:after="0"/>
        <w:ind w:left="72" w:right="150"/>
        <w:jc w:val="both"/>
      </w:pPr>
      <w:r w:rsidRPr="00680155">
        <w:t xml:space="preserve">Az ajánlatkérő kizárólag a Kbt. </w:t>
      </w:r>
      <w:r>
        <w:t>71</w:t>
      </w:r>
      <w:r w:rsidRPr="00680155">
        <w:t xml:space="preserve">. § (1)-(2) bekezdésében </w:t>
      </w:r>
      <w:r w:rsidRPr="00F171C0">
        <w:t>foglaltak szerint és csak olyan felvilágosítást kérhet, amely az ajánlatok elbírálása érdekében szükséges.</w:t>
      </w:r>
    </w:p>
    <w:p w:rsidR="00F72C6E" w:rsidRPr="005046CC" w:rsidRDefault="005046CC" w:rsidP="005046CC">
      <w:pPr>
        <w:pStyle w:val="NormlWeb"/>
        <w:spacing w:after="0"/>
        <w:ind w:left="72" w:right="150"/>
        <w:jc w:val="both"/>
      </w:pPr>
      <w:r w:rsidRPr="00691753">
        <w:t xml:space="preserve">A felvilágosítás megadása nem járhat a Kbt. 2. </w:t>
      </w:r>
      <w:proofErr w:type="gramStart"/>
      <w:r w:rsidRPr="00691753">
        <w:t>§ (1)-(3) és (5) bekezdésében foglalt alapelvek sérelmével és az ajánlatban a beszerzés tárgyán</w:t>
      </w:r>
      <w:r>
        <w:t>ak jellemzőire, az ajánlattevő szerző</w:t>
      </w:r>
      <w:r w:rsidRPr="00691753">
        <w:t>déses kötelezettsége végreh</w:t>
      </w:r>
      <w:r>
        <w:t>ajtásának módjára vagy a szerző</w:t>
      </w:r>
      <w:r w:rsidRPr="00691753">
        <w:t>dés más feltételeire vonatkozó dokumentum teki</w:t>
      </w:r>
      <w:r>
        <w:t>ntetében csak olyan nem jelentő</w:t>
      </w:r>
      <w:r w:rsidRPr="00691753">
        <w:t>s, egyedi részletkérdésre vonatkozó hiba javítható vagy hiány pótolha</w:t>
      </w:r>
      <w:r>
        <w:t>tó, továbbá átalánydíjas szerző</w:t>
      </w:r>
      <w:r w:rsidRPr="00691753">
        <w:t>dés esetén az árazott költségvetés (részletes árajánlat) valamely tétele és egységára pótolható, módosítható</w:t>
      </w:r>
      <w:r>
        <w:t>, kiegészíthető vagy törölhető</w:t>
      </w:r>
      <w:r w:rsidRPr="00691753">
        <w:t>, amelynek változása a teljes ajánlati ár</w:t>
      </w:r>
      <w:r>
        <w:t>at vagy annak értékelés alá eső</w:t>
      </w:r>
      <w:r w:rsidRPr="00691753">
        <w:t xml:space="preserve"> </w:t>
      </w:r>
      <w:r>
        <w:t>részösszegét és az ajánlattevő</w:t>
      </w:r>
      <w:r w:rsidRPr="00691753">
        <w:t>k</w:t>
      </w:r>
      <w:proofErr w:type="gramEnd"/>
      <w:r w:rsidRPr="00691753">
        <w:t xml:space="preserve"> </w:t>
      </w:r>
      <w:proofErr w:type="gramStart"/>
      <w:r w:rsidRPr="00691753">
        <w:t>között</w:t>
      </w:r>
      <w:proofErr w:type="gramEnd"/>
      <w:r w:rsidRPr="00691753">
        <w:t xml:space="preserve"> az értékeléskor </w:t>
      </w:r>
      <w:r w:rsidRPr="00691753">
        <w:rPr>
          <w:rFonts w:ascii="MS Gothic" w:eastAsia="MS Gothic" w:hAnsi="MS Gothic" w:cs="MS Gothic"/>
        </w:rPr>
        <w:t> </w:t>
      </w:r>
      <w:r w:rsidRPr="00691753">
        <w:t>kialakuló sorrendet nem befolyásolja.</w:t>
      </w:r>
    </w:p>
    <w:p w:rsidR="006222CB" w:rsidRPr="008C2E8A" w:rsidRDefault="00BA665A" w:rsidP="008F2AD5">
      <w:pPr>
        <w:pStyle w:val="Norml0"/>
        <w:shd w:val="clear" w:color="auto" w:fill="D6E3BC" w:themeFill="accent3" w:themeFillTint="66"/>
        <w:spacing w:line="240" w:lineRule="atLeast"/>
        <w:rPr>
          <w:rFonts w:ascii="Times New Roman" w:hAnsi="Times New Roman"/>
          <w:b/>
          <w:sz w:val="24"/>
        </w:rPr>
      </w:pPr>
      <w:r>
        <w:rPr>
          <w:rFonts w:ascii="Times New Roman" w:hAnsi="Times New Roman"/>
          <w:b/>
          <w:sz w:val="24"/>
        </w:rPr>
        <w:t xml:space="preserve">9. </w:t>
      </w:r>
      <w:r w:rsidR="006222CB" w:rsidRPr="008C2E8A">
        <w:rPr>
          <w:rFonts w:ascii="Times New Roman" w:hAnsi="Times New Roman"/>
          <w:b/>
          <w:sz w:val="24"/>
        </w:rPr>
        <w:t>AZ AJÁNLATOK VIZSGÁLATA</w:t>
      </w:r>
    </w:p>
    <w:p w:rsidR="006222CB" w:rsidRDefault="006222CB" w:rsidP="00217398">
      <w:pPr>
        <w:pStyle w:val="Norml0"/>
        <w:jc w:val="left"/>
        <w:rPr>
          <w:rFonts w:ascii="Times New Roman" w:hAnsi="Times New Roman"/>
          <w:sz w:val="24"/>
        </w:rPr>
      </w:pPr>
    </w:p>
    <w:p w:rsidR="009D31B1" w:rsidRPr="001B4964" w:rsidRDefault="00A31491" w:rsidP="009D31B1">
      <w:pPr>
        <w:widowControl w:val="0"/>
        <w:jc w:val="both"/>
        <w:rPr>
          <w:b/>
        </w:rPr>
      </w:pPr>
      <w:r>
        <w:rPr>
          <w:b/>
        </w:rPr>
        <w:t>9</w:t>
      </w:r>
      <w:r w:rsidR="009D31B1" w:rsidRPr="001B4964">
        <w:rPr>
          <w:b/>
        </w:rPr>
        <w:t>.1. Aránytalanul alacsony ár és egyéb vállalások</w:t>
      </w:r>
    </w:p>
    <w:p w:rsidR="009D31B1" w:rsidRDefault="009D31B1" w:rsidP="009D31B1">
      <w:pPr>
        <w:widowControl w:val="0"/>
        <w:jc w:val="both"/>
      </w:pPr>
    </w:p>
    <w:p w:rsidR="006222CB" w:rsidRPr="007F0A1A" w:rsidRDefault="00625B02" w:rsidP="009D31B1">
      <w:pPr>
        <w:widowControl w:val="0"/>
        <w:jc w:val="both"/>
      </w:pPr>
      <w:r>
        <w:t xml:space="preserve">A </w:t>
      </w:r>
      <w:r w:rsidR="006222CB" w:rsidRPr="003E613B">
        <w:t xml:space="preserve">benyújtott ajánlatok vonatkozásában ajánlatkérő alkalmazza a Kbt. </w:t>
      </w:r>
      <w:r w:rsidR="006222CB" w:rsidRPr="007F0A1A">
        <w:t>72. §</w:t>
      </w:r>
      <w:proofErr w:type="spellStart"/>
      <w:r w:rsidR="006222CB" w:rsidRPr="007F0A1A">
        <w:t>-át</w:t>
      </w:r>
      <w:proofErr w:type="spellEnd"/>
      <w:r w:rsidR="006222CB" w:rsidRPr="007F0A1A">
        <w:t xml:space="preserve"> (ajánlatok megalapozottságának vizsgálata).</w:t>
      </w:r>
    </w:p>
    <w:p w:rsidR="00E734E9" w:rsidRDefault="00E734E9" w:rsidP="00E515CC">
      <w:pPr>
        <w:pStyle w:val="Norml0"/>
        <w:jc w:val="left"/>
        <w:rPr>
          <w:rFonts w:ascii="Times New Roman" w:hAnsi="Times New Roman"/>
          <w:sz w:val="24"/>
        </w:rPr>
      </w:pPr>
    </w:p>
    <w:p w:rsidR="00E734E9" w:rsidRPr="001B4964" w:rsidRDefault="00A31491" w:rsidP="00E734E9">
      <w:pPr>
        <w:pStyle w:val="Norml0"/>
        <w:spacing w:before="60"/>
        <w:jc w:val="left"/>
        <w:rPr>
          <w:rFonts w:ascii="Times New Roman" w:hAnsi="Times New Roman"/>
          <w:b/>
          <w:color w:val="000000"/>
          <w:sz w:val="24"/>
        </w:rPr>
      </w:pPr>
      <w:r>
        <w:rPr>
          <w:rFonts w:ascii="Times New Roman" w:hAnsi="Times New Roman"/>
          <w:b/>
          <w:color w:val="000000"/>
          <w:sz w:val="24"/>
        </w:rPr>
        <w:t>9</w:t>
      </w:r>
      <w:r w:rsidR="00E734E9" w:rsidRPr="001B4964">
        <w:rPr>
          <w:rFonts w:ascii="Times New Roman" w:hAnsi="Times New Roman"/>
          <w:b/>
          <w:color w:val="000000"/>
          <w:sz w:val="24"/>
        </w:rPr>
        <w:t xml:space="preserve">.2.  </w:t>
      </w:r>
      <w:r w:rsidR="001B4964" w:rsidRPr="001B4964">
        <w:rPr>
          <w:rFonts w:ascii="Times New Roman" w:hAnsi="Times New Roman"/>
          <w:b/>
          <w:color w:val="000000"/>
          <w:sz w:val="24"/>
        </w:rPr>
        <w:t>Ellenőrzések</w:t>
      </w:r>
    </w:p>
    <w:p w:rsidR="00A81E81" w:rsidRDefault="00A81E81" w:rsidP="00E515CC">
      <w:pPr>
        <w:pStyle w:val="Norml0"/>
        <w:jc w:val="left"/>
        <w:rPr>
          <w:rFonts w:ascii="Times New Roman" w:hAnsi="Times New Roman"/>
          <w:sz w:val="24"/>
        </w:rPr>
      </w:pPr>
    </w:p>
    <w:p w:rsidR="00570BD3" w:rsidRDefault="00570BD3" w:rsidP="00570BD3">
      <w:pPr>
        <w:pStyle w:val="Szvegtrzsbehzssal2"/>
        <w:spacing w:before="0"/>
        <w:ind w:left="0" w:firstLine="0"/>
        <w:rPr>
          <w:rFonts w:ascii="Times New Roman" w:hAnsi="Times New Roman"/>
        </w:rPr>
      </w:pPr>
      <w:r>
        <w:rPr>
          <w:rFonts w:ascii="Times New Roman" w:hAnsi="Times New Roman"/>
        </w:rPr>
        <w:t>Az Ajánlatkérő megvizsgálja az Ajánlatokat annak érdekében, hogy megállapítsa: teljesek-e, tartalmaznak-e számolási hibát, benyújtották-e a megkövetelt mellékletek, megfelelően aláírták-e az okmányokat.</w:t>
      </w:r>
    </w:p>
    <w:p w:rsidR="00570BD3" w:rsidRDefault="00570BD3" w:rsidP="00570BD3">
      <w:pPr>
        <w:pStyle w:val="Szvegtrzsbehzssal2"/>
        <w:spacing w:before="0"/>
        <w:rPr>
          <w:rFonts w:ascii="Times New Roman" w:hAnsi="Times New Roman"/>
        </w:rPr>
      </w:pPr>
      <w:r>
        <w:rPr>
          <w:rFonts w:ascii="Times New Roman" w:hAnsi="Times New Roman"/>
        </w:rPr>
        <w:t xml:space="preserve">A részletes értékelés előtt az Ajánlatkérő megállapítja, hogy az egyes Ajánlatok tartalmukat </w:t>
      </w:r>
    </w:p>
    <w:p w:rsidR="00570BD3" w:rsidRDefault="00570BD3" w:rsidP="00570BD3">
      <w:pPr>
        <w:pStyle w:val="Szvegtrzsbehzssal2"/>
        <w:spacing w:before="0"/>
        <w:rPr>
          <w:rFonts w:ascii="Times New Roman" w:hAnsi="Times New Roman"/>
        </w:rPr>
      </w:pPr>
      <w:proofErr w:type="gramStart"/>
      <w:r>
        <w:rPr>
          <w:rFonts w:ascii="Times New Roman" w:hAnsi="Times New Roman"/>
        </w:rPr>
        <w:t>tekintve</w:t>
      </w:r>
      <w:proofErr w:type="gramEnd"/>
      <w:r>
        <w:rPr>
          <w:rFonts w:ascii="Times New Roman" w:hAnsi="Times New Roman"/>
        </w:rPr>
        <w:t xml:space="preserve"> megfelelnek-e az Ajánlati Felhívásnak és az Ajánlati dokumentációnak. Az</w:t>
      </w:r>
    </w:p>
    <w:p w:rsidR="00570BD3" w:rsidRDefault="00570BD3" w:rsidP="00570BD3">
      <w:pPr>
        <w:pStyle w:val="Szvegtrzsbehzssal2"/>
        <w:spacing w:before="0"/>
        <w:rPr>
          <w:rFonts w:ascii="Times New Roman" w:hAnsi="Times New Roman"/>
        </w:rPr>
      </w:pPr>
      <w:r>
        <w:rPr>
          <w:rFonts w:ascii="Times New Roman" w:hAnsi="Times New Roman"/>
        </w:rPr>
        <w:t xml:space="preserve"> </w:t>
      </w:r>
      <w:proofErr w:type="gramStart"/>
      <w:r>
        <w:rPr>
          <w:rFonts w:ascii="Times New Roman" w:hAnsi="Times New Roman"/>
        </w:rPr>
        <w:t>az</w:t>
      </w:r>
      <w:proofErr w:type="gramEnd"/>
      <w:r>
        <w:rPr>
          <w:rFonts w:ascii="Times New Roman" w:hAnsi="Times New Roman"/>
        </w:rPr>
        <w:t xml:space="preserve"> Ajánlat számít tartalmában megfelelőnek, mely eltérés nélkül megfelel a Felhívásnak és az </w:t>
      </w:r>
    </w:p>
    <w:p w:rsidR="00570BD3" w:rsidRDefault="00570BD3" w:rsidP="00570BD3">
      <w:pPr>
        <w:pStyle w:val="Szvegtrzsbehzssal2"/>
        <w:spacing w:before="0"/>
        <w:rPr>
          <w:rFonts w:ascii="Times New Roman" w:hAnsi="Times New Roman"/>
        </w:rPr>
      </w:pPr>
      <w:r>
        <w:rPr>
          <w:rFonts w:ascii="Times New Roman" w:hAnsi="Times New Roman"/>
        </w:rPr>
        <w:t>Ajánlati dokumentációban meghatározott összes követelménynek.</w:t>
      </w:r>
    </w:p>
    <w:p w:rsidR="00570BD3" w:rsidRDefault="00570BD3" w:rsidP="00E515CC">
      <w:pPr>
        <w:pStyle w:val="Norml0"/>
        <w:jc w:val="left"/>
        <w:rPr>
          <w:rFonts w:ascii="Times New Roman" w:hAnsi="Times New Roman"/>
          <w:sz w:val="24"/>
        </w:rPr>
      </w:pPr>
    </w:p>
    <w:p w:rsidR="00570BD3" w:rsidRDefault="00570BD3" w:rsidP="00570BD3">
      <w:pPr>
        <w:pStyle w:val="Norml0"/>
        <w:spacing w:before="60"/>
        <w:jc w:val="left"/>
        <w:rPr>
          <w:rFonts w:ascii="Times New Roman" w:hAnsi="Times New Roman"/>
          <w:sz w:val="24"/>
        </w:rPr>
      </w:pPr>
      <w:r w:rsidRPr="00E734E9">
        <w:rPr>
          <w:rFonts w:ascii="Times New Roman" w:hAnsi="Times New Roman"/>
          <w:color w:val="000000"/>
          <w:sz w:val="24"/>
        </w:rPr>
        <w:t xml:space="preserve">Ajánlatkérő az </w:t>
      </w:r>
      <w:r>
        <w:rPr>
          <w:rFonts w:ascii="Times New Roman" w:hAnsi="Times New Roman"/>
          <w:color w:val="000000"/>
          <w:sz w:val="24"/>
        </w:rPr>
        <w:t xml:space="preserve">ajánlattevő kizáró okok vonatkozásában tett nyilatkozatával </w:t>
      </w:r>
      <w:r w:rsidRPr="00E734E9">
        <w:rPr>
          <w:rFonts w:ascii="Times New Roman" w:hAnsi="Times New Roman"/>
          <w:color w:val="000000"/>
          <w:sz w:val="24"/>
        </w:rPr>
        <w:t>egyidejűleg ellenőrzi a Kbt. 69. § (11) bekezdése szerint elérhető</w:t>
      </w:r>
      <w:r>
        <w:rPr>
          <w:rFonts w:ascii="Times New Roman" w:hAnsi="Times New Roman"/>
          <w:color w:val="000000"/>
          <w:sz w:val="24"/>
        </w:rPr>
        <w:t xml:space="preserve"> </w:t>
      </w:r>
      <w:r w:rsidRPr="00E734E9">
        <w:rPr>
          <w:rFonts w:ascii="Times New Roman" w:hAnsi="Times New Roman"/>
          <w:color w:val="000000"/>
          <w:sz w:val="24"/>
        </w:rPr>
        <w:t>adatbázisok adatait is.</w:t>
      </w:r>
    </w:p>
    <w:p w:rsidR="00A81E81" w:rsidRPr="00A31491" w:rsidRDefault="00A81E81" w:rsidP="005A2C47">
      <w:pPr>
        <w:pStyle w:val="Norml0"/>
        <w:rPr>
          <w:rFonts w:ascii="Times New Roman" w:hAnsi="Times New Roman"/>
          <w:sz w:val="24"/>
        </w:rPr>
      </w:pPr>
    </w:p>
    <w:p w:rsidR="00A81E81" w:rsidRPr="001B4964" w:rsidRDefault="00A31491" w:rsidP="00E515CC">
      <w:pPr>
        <w:pStyle w:val="NormlWeb"/>
        <w:spacing w:before="0" w:beforeAutospacing="0" w:after="0" w:afterAutospacing="0"/>
        <w:jc w:val="both"/>
        <w:rPr>
          <w:b/>
          <w:bCs/>
        </w:rPr>
      </w:pPr>
      <w:r>
        <w:rPr>
          <w:b/>
          <w:bCs/>
        </w:rPr>
        <w:t>9</w:t>
      </w:r>
      <w:r w:rsidR="00A81E81" w:rsidRPr="001B4964">
        <w:rPr>
          <w:b/>
          <w:bCs/>
        </w:rPr>
        <w:t>.</w:t>
      </w:r>
      <w:r w:rsidR="00E734E9" w:rsidRPr="001B4964">
        <w:rPr>
          <w:b/>
          <w:bCs/>
        </w:rPr>
        <w:t>4</w:t>
      </w:r>
      <w:r w:rsidR="00A81E81" w:rsidRPr="001B4964">
        <w:rPr>
          <w:b/>
          <w:bCs/>
        </w:rPr>
        <w:t>. Érdemi vizsgálat:</w:t>
      </w:r>
    </w:p>
    <w:p w:rsidR="000C3260" w:rsidRPr="000C3260" w:rsidRDefault="000C3260" w:rsidP="00E515CC"/>
    <w:p w:rsidR="009C384D" w:rsidRDefault="00A81E81" w:rsidP="009C384D">
      <w:pPr>
        <w:jc w:val="both"/>
        <w:rPr>
          <w:iCs/>
        </w:rPr>
      </w:pPr>
      <w:r w:rsidRPr="006B2336">
        <w:t xml:space="preserve">Ajánlatkérő az </w:t>
      </w:r>
      <w:r>
        <w:t>ajánlati</w:t>
      </w:r>
      <w:r w:rsidRPr="006B2336">
        <w:t xml:space="preserve"> felhívásban megadott </w:t>
      </w:r>
      <w:r>
        <w:t xml:space="preserve">bírálati </w:t>
      </w:r>
      <w:r w:rsidR="00A10CA4">
        <w:t>szempont szeri</w:t>
      </w:r>
      <w:r w:rsidR="009C384D">
        <w:t>nt végzi az ajánlatok bírálatát, amely a</w:t>
      </w:r>
      <w:r w:rsidR="009C384D">
        <w:rPr>
          <w:iCs/>
        </w:rPr>
        <w:t xml:space="preserve"> Kbt. 76. § (2) bekezdés c) pont alapján a </w:t>
      </w:r>
      <w:r w:rsidR="009C384D">
        <w:rPr>
          <w:b/>
          <w:iCs/>
        </w:rPr>
        <w:t>legjobb ár-érték arány</w:t>
      </w:r>
      <w:r w:rsidR="009C384D">
        <w:rPr>
          <w:iCs/>
        </w:rPr>
        <w:t xml:space="preserve"> szerinti értékelési szempont a következők szerint</w:t>
      </w:r>
      <w:r w:rsidR="007E0267">
        <w:rPr>
          <w:iCs/>
        </w:rPr>
        <w:t xml:space="preserve"> (súlyszám szerint sorszámozva)</w:t>
      </w:r>
      <w:r w:rsidR="009C384D">
        <w:rPr>
          <w:iCs/>
        </w:rPr>
        <w:t xml:space="preserve">: </w:t>
      </w:r>
    </w:p>
    <w:p w:rsidR="009C384D" w:rsidRDefault="009C384D" w:rsidP="009C384D">
      <w:pPr>
        <w:jc w:val="both"/>
        <w:rPr>
          <w:iCs/>
        </w:rPr>
      </w:pPr>
    </w:p>
    <w:tbl>
      <w:tblPr>
        <w:tblStyle w:val="Rcsostblzat1"/>
        <w:tblW w:w="0" w:type="auto"/>
        <w:tblLook w:val="04A0" w:firstRow="1" w:lastRow="0" w:firstColumn="1" w:lastColumn="0" w:noHBand="0" w:noVBand="1"/>
      </w:tblPr>
      <w:tblGrid>
        <w:gridCol w:w="4311"/>
        <w:gridCol w:w="3168"/>
        <w:gridCol w:w="1733"/>
      </w:tblGrid>
      <w:tr w:rsidR="009C384D" w:rsidTr="009C384D">
        <w:tc>
          <w:tcPr>
            <w:tcW w:w="7479" w:type="dxa"/>
            <w:gridSpan w:val="2"/>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ind w:right="150"/>
              <w:rPr>
                <w:iCs/>
              </w:rPr>
            </w:pPr>
            <w:r>
              <w:rPr>
                <w:iCs/>
              </w:rPr>
              <w:t>Részszempont</w:t>
            </w:r>
          </w:p>
        </w:tc>
        <w:tc>
          <w:tcPr>
            <w:tcW w:w="1733" w:type="dxa"/>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ind w:right="150"/>
              <w:rPr>
                <w:iCs/>
              </w:rPr>
            </w:pPr>
            <w:r>
              <w:rPr>
                <w:iCs/>
              </w:rPr>
              <w:t>Súlyszám</w:t>
            </w:r>
          </w:p>
        </w:tc>
      </w:tr>
      <w:tr w:rsidR="009C384D" w:rsidTr="009C384D">
        <w:tc>
          <w:tcPr>
            <w:tcW w:w="4311" w:type="dxa"/>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ind w:right="150"/>
              <w:rPr>
                <w:iCs/>
              </w:rPr>
            </w:pPr>
            <w:r>
              <w:rPr>
                <w:rFonts w:ascii="Times" w:hAnsi="Times" w:cs="Times"/>
              </w:rPr>
              <w:t>vállalkozói díj</w:t>
            </w:r>
          </w:p>
        </w:tc>
        <w:tc>
          <w:tcPr>
            <w:tcW w:w="3168" w:type="dxa"/>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ind w:right="150"/>
              <w:rPr>
                <w:iCs/>
              </w:rPr>
            </w:pPr>
            <w:r>
              <w:rPr>
                <w:rFonts w:ascii="Times" w:hAnsi="Times" w:cs="Times"/>
              </w:rPr>
              <w:t>nettó HUF</w:t>
            </w:r>
          </w:p>
        </w:tc>
        <w:tc>
          <w:tcPr>
            <w:tcW w:w="1733" w:type="dxa"/>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ind w:right="150"/>
              <w:rPr>
                <w:iCs/>
              </w:rPr>
            </w:pPr>
            <w:r>
              <w:rPr>
                <w:iCs/>
              </w:rPr>
              <w:t>70</w:t>
            </w:r>
          </w:p>
        </w:tc>
      </w:tr>
      <w:tr w:rsidR="009C384D" w:rsidTr="009C384D">
        <w:tc>
          <w:tcPr>
            <w:tcW w:w="4311" w:type="dxa"/>
            <w:tcBorders>
              <w:top w:val="single" w:sz="4" w:space="0" w:color="auto"/>
              <w:left w:val="single" w:sz="4" w:space="0" w:color="auto"/>
              <w:bottom w:val="single" w:sz="4" w:space="0" w:color="auto"/>
              <w:right w:val="single" w:sz="4" w:space="0" w:color="auto"/>
            </w:tcBorders>
            <w:hideMark/>
          </w:tcPr>
          <w:p w:rsidR="009C384D" w:rsidRDefault="009C384D" w:rsidP="00625B02">
            <w:pPr>
              <w:pStyle w:val="NormlWeb"/>
              <w:keepLines w:val="0"/>
              <w:spacing w:before="0" w:beforeAutospacing="0" w:after="0" w:afterAutospacing="0"/>
              <w:rPr>
                <w:iCs/>
              </w:rPr>
            </w:pPr>
            <w:r>
              <w:rPr>
                <w:iCs/>
              </w:rPr>
              <w:t>jótállás többlet időtartama</w:t>
            </w:r>
            <w:r w:rsidR="00625B02">
              <w:rPr>
                <w:iCs/>
              </w:rPr>
              <w:t xml:space="preserve"> </w:t>
            </w:r>
            <w:r>
              <w:rPr>
                <w:iCs/>
              </w:rPr>
              <w:t>(0 – 24 között megadva, előny a nagyobb)</w:t>
            </w:r>
          </w:p>
        </w:tc>
        <w:tc>
          <w:tcPr>
            <w:tcW w:w="3168" w:type="dxa"/>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ind w:right="150"/>
              <w:rPr>
                <w:iCs/>
              </w:rPr>
            </w:pPr>
            <w:r>
              <w:rPr>
                <w:iCs/>
              </w:rPr>
              <w:t>hónap</w:t>
            </w:r>
          </w:p>
        </w:tc>
        <w:tc>
          <w:tcPr>
            <w:tcW w:w="1733" w:type="dxa"/>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ind w:right="150"/>
              <w:rPr>
                <w:iCs/>
              </w:rPr>
            </w:pPr>
            <w:r>
              <w:rPr>
                <w:iCs/>
              </w:rPr>
              <w:t>20</w:t>
            </w:r>
          </w:p>
        </w:tc>
      </w:tr>
      <w:tr w:rsidR="009C384D" w:rsidTr="009C384D">
        <w:tc>
          <w:tcPr>
            <w:tcW w:w="4311" w:type="dxa"/>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spacing w:before="0" w:beforeAutospacing="0" w:after="0" w:afterAutospacing="0"/>
              <w:rPr>
                <w:iCs/>
              </w:rPr>
            </w:pPr>
            <w:r>
              <w:rPr>
                <w:iCs/>
              </w:rPr>
              <w:t>Műszaki segítségnyújtás – Kiszállási idő a hibabejelentéstől számítva, a vállalt jótállási idő alatt (1 óra és 72 óra között megadva, előny a kisebb)</w:t>
            </w:r>
            <w:r>
              <w:rPr>
                <w:iCs/>
              </w:rPr>
              <w:tab/>
            </w:r>
          </w:p>
        </w:tc>
        <w:tc>
          <w:tcPr>
            <w:tcW w:w="3168" w:type="dxa"/>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ind w:right="150"/>
              <w:rPr>
                <w:iCs/>
              </w:rPr>
            </w:pPr>
            <w:r>
              <w:rPr>
                <w:iCs/>
              </w:rPr>
              <w:t>óra</w:t>
            </w:r>
          </w:p>
        </w:tc>
        <w:tc>
          <w:tcPr>
            <w:tcW w:w="1733" w:type="dxa"/>
            <w:tcBorders>
              <w:top w:val="single" w:sz="4" w:space="0" w:color="auto"/>
              <w:left w:val="single" w:sz="4" w:space="0" w:color="auto"/>
              <w:bottom w:val="single" w:sz="4" w:space="0" w:color="auto"/>
              <w:right w:val="single" w:sz="4" w:space="0" w:color="auto"/>
            </w:tcBorders>
            <w:hideMark/>
          </w:tcPr>
          <w:p w:rsidR="009C384D" w:rsidRDefault="009C384D">
            <w:pPr>
              <w:pStyle w:val="NormlWeb"/>
              <w:keepLines w:val="0"/>
              <w:ind w:right="150"/>
              <w:rPr>
                <w:iCs/>
              </w:rPr>
            </w:pPr>
            <w:r>
              <w:rPr>
                <w:iCs/>
              </w:rPr>
              <w:t>10</w:t>
            </w:r>
          </w:p>
        </w:tc>
      </w:tr>
    </w:tbl>
    <w:p w:rsidR="009C384D" w:rsidRDefault="009C384D" w:rsidP="009C384D">
      <w:pPr>
        <w:pStyle w:val="NormlWeb"/>
        <w:spacing w:before="0" w:beforeAutospacing="0" w:after="0" w:afterAutospacing="0"/>
        <w:jc w:val="both"/>
        <w:rPr>
          <w:bCs/>
          <w:iCs/>
        </w:rPr>
      </w:pPr>
    </w:p>
    <w:p w:rsidR="009C384D" w:rsidRDefault="009C384D" w:rsidP="009C384D">
      <w:pPr>
        <w:pStyle w:val="NormlWeb"/>
        <w:spacing w:before="0" w:beforeAutospacing="0" w:after="0" w:afterAutospacing="0"/>
        <w:jc w:val="both"/>
        <w:rPr>
          <w:bCs/>
          <w:iCs/>
        </w:rPr>
      </w:pPr>
    </w:p>
    <w:p w:rsidR="009C384D" w:rsidRDefault="009C384D" w:rsidP="009C384D">
      <w:pPr>
        <w:pStyle w:val="NormlWeb"/>
        <w:spacing w:before="0" w:beforeAutospacing="0" w:after="0" w:afterAutospacing="0"/>
        <w:jc w:val="both"/>
        <w:rPr>
          <w:bCs/>
          <w:iCs/>
        </w:rPr>
      </w:pPr>
      <w:r>
        <w:rPr>
          <w:bCs/>
          <w:iCs/>
        </w:rPr>
        <w:t>Valamennyi részszempont esetén:</w:t>
      </w:r>
    </w:p>
    <w:p w:rsidR="009C384D" w:rsidRDefault="009C384D" w:rsidP="009C384D">
      <w:pPr>
        <w:pStyle w:val="NormlWeb"/>
        <w:spacing w:before="0" w:beforeAutospacing="0" w:after="0" w:afterAutospacing="0"/>
        <w:jc w:val="both"/>
        <w:rPr>
          <w:bCs/>
          <w:iCs/>
        </w:rPr>
      </w:pPr>
    </w:p>
    <w:p w:rsidR="009C384D" w:rsidRDefault="009C384D" w:rsidP="009C384D">
      <w:pPr>
        <w:pStyle w:val="NormlWeb"/>
        <w:spacing w:before="0" w:beforeAutospacing="0" w:after="0" w:afterAutospacing="0"/>
        <w:jc w:val="both"/>
        <w:rPr>
          <w:bCs/>
          <w:iCs/>
        </w:rPr>
      </w:pPr>
      <w:r>
        <w:rPr>
          <w:bCs/>
          <w:iCs/>
        </w:rPr>
        <w:t>Csak pozitív előjelű megajánlás tehető. Negatív szám megajánlása az ajánlat érvénytelenségét vonja maga után.</w:t>
      </w:r>
    </w:p>
    <w:p w:rsidR="009C384D" w:rsidRDefault="009C384D" w:rsidP="009C384D">
      <w:pPr>
        <w:pStyle w:val="NormlWeb"/>
        <w:spacing w:before="0" w:beforeAutospacing="0" w:after="0" w:afterAutospacing="0"/>
        <w:jc w:val="both"/>
        <w:rPr>
          <w:bCs/>
          <w:iCs/>
        </w:rPr>
      </w:pPr>
      <w:r>
        <w:rPr>
          <w:bCs/>
          <w:iCs/>
        </w:rPr>
        <w:t>Az ajánlatok részszempontok szerinti tartalmi elemeinek értékelése során adható pontszám alsó és felső határa valamennyi részszempont esetén: 0,00-10,00 pont.</w:t>
      </w:r>
    </w:p>
    <w:p w:rsidR="009C384D" w:rsidRDefault="009C384D" w:rsidP="009C384D">
      <w:pPr>
        <w:pStyle w:val="NormlWeb"/>
        <w:spacing w:before="0" w:beforeAutospacing="0" w:after="0" w:afterAutospacing="0"/>
        <w:jc w:val="both"/>
        <w:rPr>
          <w:bCs/>
          <w:iCs/>
        </w:rPr>
      </w:pPr>
      <w:r>
        <w:rPr>
          <w:bCs/>
          <w:iCs/>
        </w:rPr>
        <w:t xml:space="preserve">Az egyes részszempontokra kiosztott pontszám az adott részszempontra vonatkozó súlyszámmal felszorzásra kerül, majd ezek a szorzatok összeadásra kerülnek. Az eljárás nyertese a legmagasabb </w:t>
      </w:r>
      <w:proofErr w:type="spellStart"/>
      <w:r>
        <w:rPr>
          <w:bCs/>
          <w:iCs/>
        </w:rPr>
        <w:t>össz-pontszámot</w:t>
      </w:r>
      <w:proofErr w:type="spellEnd"/>
      <w:r>
        <w:rPr>
          <w:bCs/>
          <w:iCs/>
        </w:rPr>
        <w:t xml:space="preserve"> elért Ajánlattevő lesz. Ajánlatkérő a pontkiosztás során elvégzett számításokban az értékeket 2 tizedes jegyig határozza meg, illetve az ajánlatokat is két tizedes jegyig veszi figyelembe. Ajánlatkérő Microsoft Excel programot fog használni a pontszámítás során.</w:t>
      </w:r>
    </w:p>
    <w:p w:rsidR="009C384D" w:rsidRDefault="009C384D" w:rsidP="009C384D">
      <w:pPr>
        <w:pStyle w:val="NormlWeb"/>
        <w:jc w:val="both"/>
        <w:rPr>
          <w:b/>
          <w:bCs/>
          <w:iCs/>
        </w:rPr>
      </w:pPr>
      <w:r>
        <w:rPr>
          <w:b/>
          <w:bCs/>
          <w:iCs/>
        </w:rPr>
        <w:t>1. vállalkozói díj (nettó HUF) S=70</w:t>
      </w:r>
    </w:p>
    <w:p w:rsidR="009C384D" w:rsidRDefault="009C384D" w:rsidP="009C384D">
      <w:pPr>
        <w:pStyle w:val="NormlWeb"/>
        <w:rPr>
          <w:b/>
          <w:bCs/>
          <w:iCs/>
        </w:rPr>
      </w:pPr>
      <w:r>
        <w:rPr>
          <w:bCs/>
          <w:iCs/>
        </w:rPr>
        <w:lastRenderedPageBreak/>
        <w:t>Pontszámok kiosztásának módszere: legjobb ajánlat 10,00 pontot kap; a többi ajánlattevő pontszámának kiszámítása:</w:t>
      </w:r>
    </w:p>
    <w:p w:rsidR="009C384D" w:rsidRDefault="009C384D" w:rsidP="009C384D">
      <w:pPr>
        <w:pStyle w:val="NormlWeb"/>
        <w:rPr>
          <w:bCs/>
          <w:iCs/>
        </w:rPr>
      </w:pPr>
      <w:r>
        <w:rPr>
          <w:b/>
          <w:bCs/>
          <w:iCs/>
        </w:rPr>
        <w:t>Ajánlatkérő az 1. értékelési szempont esetében</w:t>
      </w:r>
      <w:r>
        <w:rPr>
          <w:bCs/>
          <w:iCs/>
        </w:rPr>
        <w:t xml:space="preserve"> a legjobb ajánlatot tartalmazó ajánlatra </w:t>
      </w:r>
      <w:r>
        <w:rPr>
          <w:bCs/>
          <w:i/>
          <w:iCs/>
        </w:rPr>
        <w:t>(legalacsonyabb nettó vállalkozói díj)</w:t>
      </w:r>
      <w:r>
        <w:rPr>
          <w:bCs/>
          <w:iCs/>
        </w:rPr>
        <w:t xml:space="preserve"> 10,00 pontot ad, a többi ajánlatra arányosan kevesebbet (</w:t>
      </w:r>
      <w:r>
        <w:rPr>
          <w:b/>
          <w:bCs/>
          <w:iCs/>
        </w:rPr>
        <w:t>fordított arányosítás</w:t>
      </w:r>
      <w:r>
        <w:rPr>
          <w:bCs/>
          <w:iCs/>
        </w:rPr>
        <w:t>). A pontszámok kiszámítása során alkalmazandó képlet:</w:t>
      </w:r>
    </w:p>
    <w:p w:rsidR="009C384D" w:rsidRDefault="009C384D" w:rsidP="009C384D">
      <w:pPr>
        <w:pStyle w:val="NormlWeb"/>
        <w:spacing w:before="0" w:beforeAutospacing="0" w:after="0" w:afterAutospacing="0"/>
        <w:jc w:val="both"/>
        <w:rPr>
          <w:rFonts w:ascii="Times" w:hAnsi="Times" w:cs="Times"/>
          <w:bCs/>
          <w:iCs/>
        </w:rPr>
      </w:pPr>
      <w:r>
        <w:rPr>
          <w:rFonts w:ascii="Times" w:hAnsi="Times" w:cs="Times"/>
          <w:bCs/>
          <w:iCs/>
        </w:rPr>
        <w:t xml:space="preserve">P = (A </w:t>
      </w:r>
      <w:r>
        <w:rPr>
          <w:rFonts w:ascii="Times" w:hAnsi="Times" w:cs="Times"/>
          <w:bCs/>
          <w:iCs/>
          <w:vertAlign w:val="subscript"/>
        </w:rPr>
        <w:t>legjobb</w:t>
      </w:r>
      <w:r>
        <w:rPr>
          <w:rFonts w:ascii="Times" w:hAnsi="Times" w:cs="Times"/>
          <w:bCs/>
          <w:iCs/>
        </w:rPr>
        <w:t xml:space="preserve"> / </w:t>
      </w:r>
      <w:proofErr w:type="gramStart"/>
      <w:r>
        <w:rPr>
          <w:rFonts w:ascii="Times" w:hAnsi="Times" w:cs="Times"/>
          <w:bCs/>
          <w:iCs/>
        </w:rPr>
        <w:t>A</w:t>
      </w:r>
      <w:proofErr w:type="gramEnd"/>
      <w:r>
        <w:rPr>
          <w:rFonts w:ascii="Times" w:hAnsi="Times" w:cs="Times"/>
          <w:bCs/>
          <w:iCs/>
        </w:rPr>
        <w:t xml:space="preserve"> </w:t>
      </w:r>
      <w:r>
        <w:rPr>
          <w:rFonts w:ascii="Times" w:hAnsi="Times" w:cs="Times"/>
          <w:bCs/>
          <w:iCs/>
          <w:vertAlign w:val="subscript"/>
        </w:rPr>
        <w:t>vizsgált</w:t>
      </w:r>
      <w:r>
        <w:rPr>
          <w:rFonts w:ascii="Times" w:hAnsi="Times" w:cs="Times"/>
          <w:bCs/>
          <w:iCs/>
        </w:rPr>
        <w:t>) × 10</w:t>
      </w:r>
    </w:p>
    <w:p w:rsidR="009C384D" w:rsidRDefault="009C384D" w:rsidP="009C384D">
      <w:pPr>
        <w:pStyle w:val="NormlWeb"/>
        <w:spacing w:before="0" w:beforeAutospacing="0" w:after="0" w:afterAutospacing="0"/>
        <w:jc w:val="both"/>
        <w:rPr>
          <w:rFonts w:ascii="Times" w:hAnsi="Times" w:cs="Times"/>
          <w:bCs/>
          <w:iCs/>
        </w:rPr>
      </w:pPr>
    </w:p>
    <w:p w:rsidR="009C384D" w:rsidRDefault="009C384D" w:rsidP="009C384D">
      <w:pPr>
        <w:pStyle w:val="NormlWeb"/>
        <w:spacing w:before="0" w:beforeAutospacing="0" w:after="0" w:afterAutospacing="0"/>
        <w:jc w:val="both"/>
        <w:rPr>
          <w:rFonts w:ascii="Times" w:hAnsi="Times" w:cs="Times"/>
          <w:bCs/>
          <w:iCs/>
        </w:rPr>
      </w:pPr>
      <w:proofErr w:type="gramStart"/>
      <w:r>
        <w:rPr>
          <w:rFonts w:ascii="Times" w:hAnsi="Times" w:cs="Times"/>
          <w:bCs/>
          <w:iCs/>
        </w:rPr>
        <w:t>ahol</w:t>
      </w:r>
      <w:proofErr w:type="gramEnd"/>
      <w:r>
        <w:rPr>
          <w:rFonts w:ascii="Times" w:hAnsi="Times" w:cs="Times"/>
          <w:bCs/>
          <w:iCs/>
        </w:rPr>
        <w:t>:</w:t>
      </w:r>
    </w:p>
    <w:p w:rsidR="009C384D" w:rsidRDefault="009C384D" w:rsidP="009C384D">
      <w:pPr>
        <w:pStyle w:val="NormlWeb"/>
        <w:spacing w:before="0" w:beforeAutospacing="0" w:after="0" w:afterAutospacing="0"/>
        <w:jc w:val="both"/>
        <w:rPr>
          <w:rFonts w:ascii="Times" w:hAnsi="Times" w:cs="Times"/>
          <w:bCs/>
          <w:iCs/>
        </w:rPr>
      </w:pPr>
      <w:r>
        <w:rPr>
          <w:rFonts w:ascii="Times" w:hAnsi="Times" w:cs="Times"/>
          <w:bCs/>
          <w:iCs/>
        </w:rPr>
        <w:t>P:</w:t>
      </w:r>
      <w:r>
        <w:rPr>
          <w:rFonts w:ascii="Times" w:hAnsi="Times" w:cs="Times"/>
          <w:bCs/>
          <w:iCs/>
        </w:rPr>
        <w:tab/>
        <w:t>a vizsgált ajánlati elem adott szempontra vonatkozó pontszáma</w:t>
      </w:r>
    </w:p>
    <w:p w:rsidR="009C384D" w:rsidRDefault="009C384D" w:rsidP="009C384D">
      <w:pPr>
        <w:pStyle w:val="NormlWeb"/>
        <w:spacing w:before="0" w:beforeAutospacing="0" w:after="0" w:afterAutospacing="0"/>
        <w:jc w:val="both"/>
        <w:rPr>
          <w:rFonts w:ascii="Times" w:hAnsi="Times" w:cs="Times"/>
          <w:bCs/>
          <w:iCs/>
        </w:rPr>
      </w:pPr>
      <w:r>
        <w:rPr>
          <w:rFonts w:ascii="Times" w:hAnsi="Times" w:cs="Times"/>
          <w:bCs/>
          <w:iCs/>
        </w:rPr>
        <w:t>A legjobb:</w:t>
      </w:r>
      <w:r>
        <w:rPr>
          <w:rFonts w:ascii="Times" w:hAnsi="Times" w:cs="Times"/>
          <w:bCs/>
          <w:iCs/>
        </w:rPr>
        <w:tab/>
        <w:t>a legelőnyösebb ajánlat tartalmi eleme</w:t>
      </w:r>
    </w:p>
    <w:p w:rsidR="009C384D" w:rsidRDefault="009C384D" w:rsidP="009C384D">
      <w:pPr>
        <w:pStyle w:val="NormlWeb"/>
        <w:spacing w:before="0" w:beforeAutospacing="0" w:after="0" w:afterAutospacing="0"/>
        <w:jc w:val="both"/>
        <w:rPr>
          <w:rFonts w:ascii="Times" w:hAnsi="Times" w:cs="Times"/>
          <w:bCs/>
          <w:iCs/>
        </w:rPr>
      </w:pPr>
      <w:r>
        <w:rPr>
          <w:rFonts w:ascii="Times" w:hAnsi="Times" w:cs="Times"/>
          <w:bCs/>
          <w:iCs/>
        </w:rPr>
        <w:t>A vizsgált:</w:t>
      </w:r>
      <w:r>
        <w:rPr>
          <w:rFonts w:ascii="Times" w:hAnsi="Times" w:cs="Times"/>
          <w:bCs/>
          <w:iCs/>
        </w:rPr>
        <w:tab/>
        <w:t>a vizsgált ajánlat tartalmi eleme</w:t>
      </w:r>
    </w:p>
    <w:p w:rsidR="009C384D" w:rsidRDefault="009C384D" w:rsidP="009C384D">
      <w:pPr>
        <w:pStyle w:val="NormlWeb"/>
        <w:spacing w:before="0" w:beforeAutospacing="0" w:after="0" w:afterAutospacing="0"/>
        <w:jc w:val="both"/>
        <w:rPr>
          <w:rFonts w:ascii="Times" w:hAnsi="Times" w:cs="Times"/>
          <w:bCs/>
          <w:iCs/>
        </w:rPr>
      </w:pPr>
    </w:p>
    <w:p w:rsidR="009C384D" w:rsidRDefault="009C384D" w:rsidP="009C384D">
      <w:pPr>
        <w:pStyle w:val="NormlWeb"/>
        <w:jc w:val="both"/>
        <w:rPr>
          <w:rFonts w:ascii="Times" w:hAnsi="Times" w:cs="Times"/>
          <w:bCs/>
          <w:iCs/>
        </w:rPr>
      </w:pPr>
      <w:r>
        <w:rPr>
          <w:rFonts w:ascii="Times" w:hAnsi="Times" w:cs="Times"/>
          <w:bCs/>
          <w:iCs/>
        </w:rPr>
        <w:t xml:space="preserve">Ha e módszer alkalmazásával tört pontértékek keletkeznek, akkor azokat az általános szabályoknak megfelelően két </w:t>
      </w:r>
      <w:proofErr w:type="spellStart"/>
      <w:r>
        <w:rPr>
          <w:rFonts w:ascii="Times" w:hAnsi="Times" w:cs="Times"/>
          <w:bCs/>
          <w:iCs/>
        </w:rPr>
        <w:t>tizedesjegyre</w:t>
      </w:r>
      <w:proofErr w:type="spellEnd"/>
      <w:r>
        <w:rPr>
          <w:rFonts w:ascii="Times" w:hAnsi="Times" w:cs="Times"/>
          <w:bCs/>
          <w:iCs/>
        </w:rPr>
        <w:t xml:space="preserve"> kell kerekíteni.</w:t>
      </w:r>
    </w:p>
    <w:p w:rsidR="009C384D" w:rsidRDefault="009C384D" w:rsidP="009C384D">
      <w:pPr>
        <w:pStyle w:val="NormlWeb"/>
        <w:spacing w:before="0" w:beforeAutospacing="0" w:after="0" w:afterAutospacing="0"/>
        <w:jc w:val="both"/>
        <w:rPr>
          <w:bCs/>
          <w:iCs/>
        </w:rPr>
      </w:pPr>
      <w:r>
        <w:rPr>
          <w:bCs/>
          <w:iCs/>
        </w:rPr>
        <w:t>Az ajánlati ár alátámasztására az ajánlathoz árazott költségvetést kell csatolni.</w:t>
      </w:r>
    </w:p>
    <w:p w:rsidR="009C384D" w:rsidRDefault="009C384D" w:rsidP="009C384D">
      <w:pPr>
        <w:pStyle w:val="NormlWeb"/>
        <w:spacing w:before="0" w:beforeAutospacing="0" w:after="0" w:afterAutospacing="0"/>
        <w:jc w:val="both"/>
        <w:rPr>
          <w:bCs/>
          <w:iCs/>
        </w:rPr>
      </w:pPr>
      <w:r>
        <w:rPr>
          <w:bCs/>
          <w:iCs/>
        </w:rPr>
        <w:t xml:space="preserve">A nettó ajánlati ár átalányár, az árazott költségvetés főösszesítőjének összesen sorában szereplő nettó összeg. </w:t>
      </w:r>
    </w:p>
    <w:p w:rsidR="009C384D" w:rsidRDefault="009C384D" w:rsidP="009C384D">
      <w:pPr>
        <w:pStyle w:val="NormlWeb"/>
        <w:spacing w:before="0" w:beforeAutospacing="0" w:after="0" w:afterAutospacing="0"/>
        <w:jc w:val="both"/>
        <w:rPr>
          <w:bCs/>
          <w:iCs/>
        </w:rPr>
      </w:pPr>
      <w:r>
        <w:rPr>
          <w:bCs/>
          <w:iCs/>
        </w:rPr>
        <w:t>Ajánlatkérő hivatkozik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rsidR="009C384D" w:rsidRDefault="009C384D" w:rsidP="009C384D">
      <w:pPr>
        <w:pStyle w:val="NormlWeb"/>
        <w:spacing w:before="0" w:beforeAutospacing="0" w:after="0" w:afterAutospacing="0"/>
        <w:jc w:val="both"/>
        <w:rPr>
          <w:bCs/>
          <w:iCs/>
        </w:rPr>
      </w:pPr>
    </w:p>
    <w:p w:rsidR="009C384D" w:rsidRDefault="009C384D" w:rsidP="009C384D">
      <w:pPr>
        <w:pStyle w:val="NormlWeb"/>
        <w:spacing w:before="0" w:beforeAutospacing="0" w:after="0" w:afterAutospacing="0"/>
        <w:jc w:val="both"/>
        <w:rPr>
          <w:b/>
          <w:bCs/>
          <w:iCs/>
        </w:rPr>
      </w:pPr>
      <w:r>
        <w:rPr>
          <w:b/>
          <w:bCs/>
          <w:iCs/>
        </w:rPr>
        <w:t>2. Jótállás többlet időtartama (0 – 24 hónap között megadva, előny a nagyobb) /hónap S= 20</w:t>
      </w:r>
    </w:p>
    <w:p w:rsidR="009C384D" w:rsidRDefault="009C384D" w:rsidP="009C384D">
      <w:pPr>
        <w:pStyle w:val="NormlWeb"/>
        <w:jc w:val="both"/>
        <w:rPr>
          <w:bCs/>
          <w:iCs/>
        </w:rPr>
      </w:pPr>
      <w:r>
        <w:rPr>
          <w:bCs/>
          <w:iCs/>
        </w:rPr>
        <w:t>Többletjótállás mértéke a minimálisan kötelező 24 hónap felett (minimum 0 hónap, maximum 24 hónap, előny a nagyobb, csak egész hónap ajánlható meg)</w:t>
      </w:r>
    </w:p>
    <w:p w:rsidR="009C384D" w:rsidRDefault="009C384D" w:rsidP="009C384D">
      <w:pPr>
        <w:pStyle w:val="NormlWeb"/>
        <w:jc w:val="both"/>
        <w:rPr>
          <w:bCs/>
          <w:iCs/>
        </w:rPr>
      </w:pPr>
      <w:r>
        <w:rPr>
          <w:bCs/>
          <w:iCs/>
        </w:rPr>
        <w:t>A pontszámok kiszámítása során alkalmazandó képlet:</w:t>
      </w:r>
    </w:p>
    <w:p w:rsidR="009C384D" w:rsidRDefault="009C384D" w:rsidP="009C384D">
      <w:pPr>
        <w:pStyle w:val="NormlWeb"/>
        <w:spacing w:before="0" w:beforeAutospacing="0" w:after="0" w:afterAutospacing="0"/>
        <w:jc w:val="both"/>
        <w:rPr>
          <w:bCs/>
          <w:iCs/>
        </w:rPr>
      </w:pPr>
      <w:proofErr w:type="spellStart"/>
      <w:r>
        <w:rPr>
          <w:bCs/>
          <w:iCs/>
        </w:rPr>
        <w:t>P</w:t>
      </w:r>
      <w:r>
        <w:rPr>
          <w:bCs/>
          <w:iCs/>
          <w:vertAlign w:val="subscript"/>
        </w:rPr>
        <w:t>vizsgált</w:t>
      </w:r>
      <w:proofErr w:type="spellEnd"/>
      <w:r>
        <w:rPr>
          <w:bCs/>
          <w:iCs/>
        </w:rPr>
        <w:t xml:space="preserve"> = (</w:t>
      </w:r>
      <w:proofErr w:type="spellStart"/>
      <w:r>
        <w:rPr>
          <w:bCs/>
          <w:iCs/>
        </w:rPr>
        <w:t>A</w:t>
      </w:r>
      <w:r>
        <w:rPr>
          <w:bCs/>
          <w:iCs/>
          <w:vertAlign w:val="subscript"/>
        </w:rPr>
        <w:t>vizsgált</w:t>
      </w:r>
      <w:proofErr w:type="spellEnd"/>
      <w:r>
        <w:rPr>
          <w:bCs/>
          <w:iCs/>
        </w:rPr>
        <w:t xml:space="preserve"> – </w:t>
      </w:r>
      <w:proofErr w:type="spellStart"/>
      <w:r>
        <w:rPr>
          <w:bCs/>
          <w:iCs/>
        </w:rPr>
        <w:t>A</w:t>
      </w:r>
      <w:r>
        <w:rPr>
          <w:bCs/>
          <w:iCs/>
          <w:vertAlign w:val="subscript"/>
        </w:rPr>
        <w:t>legkedvezőtlenebb</w:t>
      </w:r>
      <w:proofErr w:type="spellEnd"/>
      <w:r>
        <w:rPr>
          <w:bCs/>
          <w:iCs/>
        </w:rPr>
        <w:t>) / (</w:t>
      </w:r>
      <w:proofErr w:type="spellStart"/>
      <w:r>
        <w:rPr>
          <w:bCs/>
          <w:iCs/>
        </w:rPr>
        <w:t>A</w:t>
      </w:r>
      <w:r>
        <w:rPr>
          <w:bCs/>
          <w:iCs/>
          <w:vertAlign w:val="subscript"/>
        </w:rPr>
        <w:t>legkedvezőbb</w:t>
      </w:r>
      <w:proofErr w:type="spellEnd"/>
      <w:r>
        <w:rPr>
          <w:bCs/>
          <w:iCs/>
        </w:rPr>
        <w:t xml:space="preserve"> – </w:t>
      </w:r>
      <w:proofErr w:type="spellStart"/>
      <w:r>
        <w:rPr>
          <w:bCs/>
          <w:iCs/>
        </w:rPr>
        <w:t>A</w:t>
      </w:r>
      <w:r>
        <w:rPr>
          <w:bCs/>
          <w:iCs/>
          <w:vertAlign w:val="subscript"/>
        </w:rPr>
        <w:t>legkedvezőtlenebb</w:t>
      </w:r>
      <w:proofErr w:type="spellEnd"/>
      <w:r>
        <w:rPr>
          <w:bCs/>
          <w:iCs/>
        </w:rPr>
        <w:t>) x (</w:t>
      </w:r>
      <w:proofErr w:type="spellStart"/>
      <w:r>
        <w:rPr>
          <w:bCs/>
          <w:iCs/>
        </w:rPr>
        <w:t>P</w:t>
      </w:r>
      <w:r>
        <w:rPr>
          <w:bCs/>
          <w:iCs/>
          <w:vertAlign w:val="subscript"/>
        </w:rPr>
        <w:t>max</w:t>
      </w:r>
      <w:proofErr w:type="spellEnd"/>
      <w:r>
        <w:rPr>
          <w:bCs/>
          <w:iCs/>
        </w:rPr>
        <w:t xml:space="preserve"> – </w:t>
      </w:r>
      <w:proofErr w:type="spellStart"/>
      <w:r>
        <w:rPr>
          <w:bCs/>
          <w:iCs/>
        </w:rPr>
        <w:t>P</w:t>
      </w:r>
      <w:r>
        <w:rPr>
          <w:bCs/>
          <w:iCs/>
          <w:vertAlign w:val="subscript"/>
        </w:rPr>
        <w:t>min</w:t>
      </w:r>
      <w:proofErr w:type="spellEnd"/>
      <w:r>
        <w:rPr>
          <w:bCs/>
          <w:iCs/>
        </w:rPr>
        <w:t xml:space="preserve">) + </w:t>
      </w:r>
      <w:proofErr w:type="spellStart"/>
      <w:r>
        <w:rPr>
          <w:bCs/>
          <w:iCs/>
        </w:rPr>
        <w:t>P</w:t>
      </w:r>
      <w:r>
        <w:rPr>
          <w:bCs/>
          <w:iCs/>
          <w:vertAlign w:val="subscript"/>
        </w:rPr>
        <w:t>min</w:t>
      </w:r>
      <w:proofErr w:type="spellEnd"/>
    </w:p>
    <w:p w:rsidR="009C384D" w:rsidRDefault="009C384D" w:rsidP="009C384D">
      <w:pPr>
        <w:pStyle w:val="NormlWeb"/>
        <w:spacing w:before="0" w:beforeAutospacing="0" w:after="0" w:afterAutospacing="0"/>
        <w:jc w:val="both"/>
        <w:rPr>
          <w:bCs/>
          <w:iCs/>
        </w:rPr>
      </w:pPr>
    </w:p>
    <w:p w:rsidR="009C384D" w:rsidRDefault="009C384D" w:rsidP="009C384D">
      <w:pPr>
        <w:pStyle w:val="NormlWeb"/>
        <w:spacing w:before="0" w:beforeAutospacing="0" w:after="0" w:afterAutospacing="0"/>
        <w:jc w:val="both"/>
        <w:rPr>
          <w:bCs/>
          <w:iCs/>
        </w:rPr>
      </w:pPr>
      <w:proofErr w:type="gramStart"/>
      <w:r>
        <w:rPr>
          <w:bCs/>
          <w:iCs/>
        </w:rPr>
        <w:t>ahol</w:t>
      </w:r>
      <w:proofErr w:type="gramEnd"/>
    </w:p>
    <w:p w:rsidR="009C384D" w:rsidRDefault="009C384D" w:rsidP="009C384D">
      <w:pPr>
        <w:pStyle w:val="NormlWeb"/>
        <w:spacing w:before="0" w:beforeAutospacing="0" w:after="0" w:afterAutospacing="0"/>
        <w:jc w:val="both"/>
        <w:rPr>
          <w:bCs/>
          <w:iCs/>
        </w:rPr>
      </w:pPr>
      <w:proofErr w:type="spellStart"/>
      <w:r>
        <w:rPr>
          <w:bCs/>
          <w:iCs/>
        </w:rPr>
        <w:t>P</w:t>
      </w:r>
      <w:r>
        <w:rPr>
          <w:bCs/>
          <w:iCs/>
          <w:vertAlign w:val="subscript"/>
        </w:rPr>
        <w:t>vizsgált</w:t>
      </w:r>
      <w:proofErr w:type="spellEnd"/>
      <w:r>
        <w:rPr>
          <w:bCs/>
          <w:iCs/>
        </w:rPr>
        <w:t xml:space="preserve">: </w:t>
      </w:r>
      <w:r>
        <w:rPr>
          <w:bCs/>
          <w:iCs/>
        </w:rPr>
        <w:tab/>
        <w:t>a vizsgált ajánlati elem adott szempontra vonatkozó pontszáma</w:t>
      </w:r>
    </w:p>
    <w:p w:rsidR="009C384D" w:rsidRDefault="009C384D" w:rsidP="009C384D">
      <w:pPr>
        <w:pStyle w:val="NormlWeb"/>
        <w:spacing w:before="0" w:beforeAutospacing="0" w:after="0" w:afterAutospacing="0"/>
        <w:jc w:val="both"/>
        <w:rPr>
          <w:bCs/>
          <w:iCs/>
        </w:rPr>
      </w:pPr>
      <w:proofErr w:type="spellStart"/>
      <w:r>
        <w:rPr>
          <w:bCs/>
          <w:iCs/>
        </w:rPr>
        <w:t>P</w:t>
      </w:r>
      <w:r>
        <w:rPr>
          <w:bCs/>
          <w:iCs/>
          <w:vertAlign w:val="subscript"/>
        </w:rPr>
        <w:t>max</w:t>
      </w:r>
      <w:proofErr w:type="spellEnd"/>
      <w:r>
        <w:rPr>
          <w:bCs/>
          <w:iCs/>
        </w:rPr>
        <w:t xml:space="preserve">: </w:t>
      </w:r>
      <w:r>
        <w:rPr>
          <w:bCs/>
          <w:iCs/>
        </w:rPr>
        <w:tab/>
      </w:r>
      <w:r>
        <w:rPr>
          <w:bCs/>
          <w:iCs/>
        </w:rPr>
        <w:tab/>
        <w:t>a pontskála felső határa</w:t>
      </w:r>
    </w:p>
    <w:p w:rsidR="009C384D" w:rsidRDefault="009C384D" w:rsidP="009C384D">
      <w:pPr>
        <w:pStyle w:val="NormlWeb"/>
        <w:spacing w:before="0" w:beforeAutospacing="0" w:after="0" w:afterAutospacing="0"/>
        <w:jc w:val="both"/>
        <w:rPr>
          <w:bCs/>
          <w:iCs/>
        </w:rPr>
      </w:pPr>
      <w:proofErr w:type="spellStart"/>
      <w:r>
        <w:rPr>
          <w:bCs/>
          <w:iCs/>
        </w:rPr>
        <w:t>P</w:t>
      </w:r>
      <w:r>
        <w:rPr>
          <w:bCs/>
          <w:iCs/>
          <w:vertAlign w:val="subscript"/>
        </w:rPr>
        <w:t>min</w:t>
      </w:r>
      <w:proofErr w:type="spellEnd"/>
      <w:r>
        <w:rPr>
          <w:bCs/>
          <w:iCs/>
        </w:rPr>
        <w:t xml:space="preserve">: </w:t>
      </w:r>
      <w:r>
        <w:rPr>
          <w:bCs/>
          <w:iCs/>
        </w:rPr>
        <w:tab/>
      </w:r>
      <w:r>
        <w:rPr>
          <w:bCs/>
          <w:iCs/>
        </w:rPr>
        <w:tab/>
        <w:t>a pontskála alsó határa</w:t>
      </w:r>
    </w:p>
    <w:p w:rsidR="009C384D" w:rsidRDefault="009C384D" w:rsidP="009C384D">
      <w:pPr>
        <w:pStyle w:val="NormlWeb"/>
        <w:spacing w:before="0" w:beforeAutospacing="0" w:after="0" w:afterAutospacing="0"/>
        <w:jc w:val="both"/>
        <w:rPr>
          <w:bCs/>
          <w:iCs/>
        </w:rPr>
      </w:pPr>
      <w:proofErr w:type="spellStart"/>
      <w:r>
        <w:rPr>
          <w:bCs/>
          <w:iCs/>
        </w:rPr>
        <w:t>A</w:t>
      </w:r>
      <w:r>
        <w:rPr>
          <w:bCs/>
          <w:iCs/>
          <w:vertAlign w:val="subscript"/>
        </w:rPr>
        <w:t>legkedvezőbb</w:t>
      </w:r>
      <w:proofErr w:type="spellEnd"/>
      <w:r>
        <w:rPr>
          <w:bCs/>
          <w:iCs/>
        </w:rPr>
        <w:t xml:space="preserve">: </w:t>
      </w:r>
      <w:r>
        <w:rPr>
          <w:bCs/>
          <w:iCs/>
        </w:rPr>
        <w:tab/>
        <w:t>az ajánlatkérő által a Kbt. 77. § (1) bekezdése alapján meghatározott</w:t>
      </w:r>
    </w:p>
    <w:p w:rsidR="009C384D" w:rsidRDefault="009C384D" w:rsidP="009C384D">
      <w:pPr>
        <w:pStyle w:val="NormlWeb"/>
        <w:spacing w:before="0" w:beforeAutospacing="0" w:after="0" w:afterAutospacing="0"/>
        <w:ind w:left="708" w:firstLine="708"/>
        <w:jc w:val="both"/>
        <w:rPr>
          <w:bCs/>
          <w:iCs/>
        </w:rPr>
      </w:pPr>
      <w:proofErr w:type="gramStart"/>
      <w:r>
        <w:rPr>
          <w:bCs/>
          <w:iCs/>
        </w:rPr>
        <w:t>legkedvezőbb</w:t>
      </w:r>
      <w:proofErr w:type="gramEnd"/>
      <w:r>
        <w:rPr>
          <w:bCs/>
          <w:iCs/>
        </w:rPr>
        <w:t xml:space="preserve"> érték, amire a maximális pontszámot adja</w:t>
      </w:r>
    </w:p>
    <w:p w:rsidR="009C384D" w:rsidRDefault="009C384D" w:rsidP="009C384D">
      <w:pPr>
        <w:pStyle w:val="NormlWeb"/>
        <w:spacing w:before="0" w:beforeAutospacing="0" w:after="0" w:afterAutospacing="0"/>
        <w:jc w:val="both"/>
        <w:rPr>
          <w:bCs/>
          <w:iCs/>
        </w:rPr>
      </w:pPr>
      <w:proofErr w:type="spellStart"/>
      <w:r>
        <w:rPr>
          <w:bCs/>
          <w:iCs/>
        </w:rPr>
        <w:t>A</w:t>
      </w:r>
      <w:r>
        <w:rPr>
          <w:bCs/>
          <w:iCs/>
          <w:vertAlign w:val="subscript"/>
        </w:rPr>
        <w:t>legkedvezőtlenebb</w:t>
      </w:r>
      <w:proofErr w:type="spellEnd"/>
      <w:r>
        <w:rPr>
          <w:bCs/>
          <w:iCs/>
        </w:rPr>
        <w:t>: az ajánlatkérő által a Kbt. 77. § (1) bekezdése alapján</w:t>
      </w:r>
    </w:p>
    <w:p w:rsidR="009C384D" w:rsidRDefault="009C384D" w:rsidP="009C384D">
      <w:pPr>
        <w:pStyle w:val="NormlWeb"/>
        <w:spacing w:before="0" w:beforeAutospacing="0" w:after="0" w:afterAutospacing="0"/>
        <w:ind w:left="1416"/>
        <w:jc w:val="both"/>
        <w:rPr>
          <w:bCs/>
          <w:iCs/>
        </w:rPr>
      </w:pPr>
      <w:proofErr w:type="gramStart"/>
      <w:r>
        <w:rPr>
          <w:bCs/>
          <w:iCs/>
        </w:rPr>
        <w:t>meghatározott</w:t>
      </w:r>
      <w:proofErr w:type="gramEnd"/>
      <w:r>
        <w:rPr>
          <w:bCs/>
          <w:iCs/>
        </w:rPr>
        <w:t xml:space="preserve"> legkedvezőtlenebb érték, amire a minimális pontszámot adja</w:t>
      </w:r>
    </w:p>
    <w:p w:rsidR="009C384D" w:rsidRDefault="009C384D" w:rsidP="009C384D">
      <w:pPr>
        <w:pStyle w:val="NormlWeb"/>
        <w:spacing w:before="0" w:beforeAutospacing="0" w:after="0" w:afterAutospacing="0"/>
        <w:jc w:val="both"/>
        <w:rPr>
          <w:bCs/>
          <w:iCs/>
        </w:rPr>
      </w:pPr>
      <w:proofErr w:type="spellStart"/>
      <w:r>
        <w:rPr>
          <w:bCs/>
          <w:iCs/>
        </w:rPr>
        <w:t>A</w:t>
      </w:r>
      <w:r>
        <w:rPr>
          <w:bCs/>
          <w:iCs/>
          <w:vertAlign w:val="subscript"/>
        </w:rPr>
        <w:t>vizsgált</w:t>
      </w:r>
      <w:proofErr w:type="spellEnd"/>
      <w:r>
        <w:rPr>
          <w:bCs/>
          <w:iCs/>
        </w:rPr>
        <w:t xml:space="preserve">: </w:t>
      </w:r>
      <w:r>
        <w:rPr>
          <w:bCs/>
          <w:iCs/>
        </w:rPr>
        <w:tab/>
        <w:t>a vizsgált ajánlat tartalmi eleme;</w:t>
      </w:r>
    </w:p>
    <w:p w:rsidR="009C384D" w:rsidRDefault="009C384D" w:rsidP="009C384D">
      <w:pPr>
        <w:pStyle w:val="NormlWeb"/>
        <w:spacing w:before="0" w:beforeAutospacing="0" w:after="0" w:afterAutospacing="0"/>
        <w:jc w:val="both"/>
        <w:rPr>
          <w:bCs/>
          <w:iCs/>
        </w:rPr>
      </w:pPr>
    </w:p>
    <w:p w:rsidR="009C384D" w:rsidRDefault="009C384D" w:rsidP="009C384D">
      <w:pPr>
        <w:pStyle w:val="NormlWeb"/>
        <w:jc w:val="both"/>
        <w:rPr>
          <w:bCs/>
          <w:iCs/>
        </w:rPr>
      </w:pPr>
      <w:r>
        <w:rPr>
          <w:bCs/>
          <w:iCs/>
        </w:rPr>
        <w:t xml:space="preserve">Ajánlatkérő a 2. értékelési szemponttal összefüggő ajánlati elemmel kapcsolatban 24 hónapban határozza meg az ajánlati elem legkedvezőbb szintjét, amelyre és az annál még </w:t>
      </w:r>
      <w:r>
        <w:rPr>
          <w:bCs/>
          <w:iCs/>
        </w:rPr>
        <w:lastRenderedPageBreak/>
        <w:t>kedvezőbb vállalásokra egyaránt az értékelési ponthatár felső határával azonos számú pontot (10,00) ad.</w:t>
      </w:r>
    </w:p>
    <w:p w:rsidR="009C384D" w:rsidRDefault="009C384D" w:rsidP="009C384D">
      <w:pPr>
        <w:pStyle w:val="NormlWeb"/>
        <w:jc w:val="both"/>
        <w:rPr>
          <w:bCs/>
          <w:iCs/>
        </w:rPr>
      </w:pPr>
      <w:r>
        <w:rPr>
          <w:bCs/>
          <w:iCs/>
        </w:rPr>
        <w:t>Ajánlatkérő a 2. értékelési szemponttal összefüggő ajánlati elemmel kapcsolatban meghatározza, hogy az ajánlati elem minimum értéke 0 hónap, ennél kedvezőtlenebb az ajánlati elem nem lehet, a minimum értéket el nem érő ajánlatokat Ajánlatkérő érvénytelenné nyilvánítja.</w:t>
      </w:r>
    </w:p>
    <w:p w:rsidR="009C384D" w:rsidRDefault="009C384D" w:rsidP="009C384D">
      <w:pPr>
        <w:pStyle w:val="NormlWeb"/>
        <w:jc w:val="both"/>
        <w:rPr>
          <w:bCs/>
          <w:iCs/>
        </w:rPr>
      </w:pPr>
      <w:r>
        <w:rPr>
          <w:bCs/>
          <w:iCs/>
        </w:rPr>
        <w:t>Amennyiben a többlet jótállási időtartam tekintetében minden ajánlat 0 hónap megajánlást tartalmaz, úgy a 2. értékelési szempont vonatkozásában minden ajánlattevő 0,00 pontot kap.</w:t>
      </w:r>
    </w:p>
    <w:p w:rsidR="009C384D" w:rsidRDefault="009C384D" w:rsidP="009C384D">
      <w:pPr>
        <w:pStyle w:val="NormlWeb"/>
        <w:spacing w:before="0" w:beforeAutospacing="0" w:after="0" w:afterAutospacing="0"/>
        <w:jc w:val="both"/>
        <w:rPr>
          <w:rFonts w:ascii="Times" w:hAnsi="Times" w:cs="Times"/>
          <w:b/>
        </w:rPr>
      </w:pPr>
      <w:r>
        <w:rPr>
          <w:b/>
        </w:rPr>
        <w:t>3.</w:t>
      </w:r>
      <w:r>
        <w:t xml:space="preserve"> </w:t>
      </w:r>
      <w:r>
        <w:rPr>
          <w:rFonts w:ascii="Times" w:hAnsi="Times" w:cs="Times"/>
          <w:b/>
        </w:rPr>
        <w:t>Műszaki segítségnyújtás – Kiszállási idő a hibabejelentéstől számítva, a vállalt jótállási idő alatt (1 óra és 72 óra között megadva, előny a kisebb)/óra S= 10</w:t>
      </w:r>
    </w:p>
    <w:p w:rsidR="009C384D" w:rsidRDefault="009C384D" w:rsidP="009C384D"/>
    <w:p w:rsidR="009C384D" w:rsidRDefault="009C384D" w:rsidP="009C384D">
      <w:pPr>
        <w:pStyle w:val="NormlWeb"/>
        <w:spacing w:before="0" w:beforeAutospacing="0" w:after="0" w:afterAutospacing="0"/>
        <w:jc w:val="both"/>
        <w:rPr>
          <w:rFonts w:ascii="Times" w:hAnsi="Times" w:cs="Times"/>
          <w:b/>
          <w:bCs/>
          <w:iCs/>
        </w:rPr>
      </w:pPr>
      <w:r>
        <w:rPr>
          <w:rFonts w:ascii="Times" w:hAnsi="Times" w:cs="Times"/>
          <w:bCs/>
          <w:iCs/>
        </w:rPr>
        <w:t xml:space="preserve">Ha e módszer alkalmazásával tört pontértékek keletkeznek, akkor azokat az általános szabályoknak megfelelően két </w:t>
      </w:r>
      <w:proofErr w:type="spellStart"/>
      <w:r>
        <w:rPr>
          <w:rFonts w:ascii="Times" w:hAnsi="Times" w:cs="Times"/>
          <w:bCs/>
          <w:iCs/>
        </w:rPr>
        <w:t>tizedesjegyre</w:t>
      </w:r>
      <w:proofErr w:type="spellEnd"/>
      <w:r>
        <w:rPr>
          <w:rFonts w:ascii="Times" w:hAnsi="Times" w:cs="Times"/>
          <w:bCs/>
          <w:iCs/>
        </w:rPr>
        <w:t xml:space="preserve"> kell kerekíteni.</w:t>
      </w:r>
      <w:r>
        <w:rPr>
          <w:rFonts w:ascii="Times" w:hAnsi="Times" w:cs="Times"/>
          <w:b/>
          <w:bCs/>
          <w:iCs/>
        </w:rPr>
        <w:t xml:space="preserve"> </w:t>
      </w:r>
    </w:p>
    <w:p w:rsidR="009C384D" w:rsidRDefault="009C384D" w:rsidP="009C384D">
      <w:pPr>
        <w:pStyle w:val="NormlWeb"/>
        <w:spacing w:before="0" w:beforeAutospacing="0" w:after="0" w:afterAutospacing="0"/>
        <w:jc w:val="both"/>
        <w:rPr>
          <w:rFonts w:ascii="Times" w:hAnsi="Times" w:cs="Times"/>
          <w:bCs/>
          <w:iCs/>
        </w:rPr>
      </w:pPr>
      <w:r>
        <w:rPr>
          <w:rFonts w:ascii="Times" w:hAnsi="Times" w:cs="Times"/>
          <w:bCs/>
          <w:iCs/>
        </w:rPr>
        <w:t xml:space="preserve">Minden megkezdett óra egy egész órának számít. Csak egész számú megajánlás tehető. </w:t>
      </w:r>
    </w:p>
    <w:p w:rsidR="009C384D" w:rsidRDefault="009C384D" w:rsidP="009C384D">
      <w:r>
        <w:t>Értékelés módszere: arányosítás</w:t>
      </w:r>
    </w:p>
    <w:p w:rsidR="009C384D" w:rsidRDefault="009C384D" w:rsidP="009C384D">
      <w:pPr>
        <w:pStyle w:val="NormlWeb"/>
        <w:jc w:val="both"/>
        <w:rPr>
          <w:bCs/>
          <w:iCs/>
        </w:rPr>
      </w:pPr>
      <w:r>
        <w:rPr>
          <w:bCs/>
          <w:iCs/>
        </w:rPr>
        <w:t>A pontszámok kiszámítása során alkalmazandó képlet:</w:t>
      </w:r>
    </w:p>
    <w:p w:rsidR="009C384D" w:rsidRDefault="009C384D" w:rsidP="009C384D">
      <w:pPr>
        <w:pStyle w:val="NormlWeb"/>
        <w:spacing w:before="0" w:beforeAutospacing="0" w:after="0" w:afterAutospacing="0"/>
        <w:jc w:val="both"/>
        <w:rPr>
          <w:bCs/>
          <w:iCs/>
        </w:rPr>
      </w:pPr>
      <w:proofErr w:type="spellStart"/>
      <w:r>
        <w:rPr>
          <w:bCs/>
          <w:iCs/>
        </w:rPr>
        <w:t>P</w:t>
      </w:r>
      <w:r>
        <w:rPr>
          <w:bCs/>
          <w:iCs/>
          <w:vertAlign w:val="subscript"/>
        </w:rPr>
        <w:t>vizsgált</w:t>
      </w:r>
      <w:proofErr w:type="spellEnd"/>
      <w:r>
        <w:rPr>
          <w:bCs/>
          <w:iCs/>
        </w:rPr>
        <w:t xml:space="preserve"> = (</w:t>
      </w:r>
      <w:proofErr w:type="spellStart"/>
      <w:r>
        <w:rPr>
          <w:bCs/>
          <w:iCs/>
        </w:rPr>
        <w:t>A</w:t>
      </w:r>
      <w:r>
        <w:rPr>
          <w:bCs/>
          <w:iCs/>
          <w:vertAlign w:val="subscript"/>
        </w:rPr>
        <w:t>vizsgált</w:t>
      </w:r>
      <w:proofErr w:type="spellEnd"/>
      <w:r>
        <w:rPr>
          <w:bCs/>
          <w:iCs/>
        </w:rPr>
        <w:t xml:space="preserve"> – </w:t>
      </w:r>
      <w:proofErr w:type="spellStart"/>
      <w:r>
        <w:rPr>
          <w:bCs/>
          <w:iCs/>
        </w:rPr>
        <w:t>A</w:t>
      </w:r>
      <w:r>
        <w:rPr>
          <w:bCs/>
          <w:iCs/>
          <w:vertAlign w:val="subscript"/>
        </w:rPr>
        <w:t>legkedvezőtlenebb</w:t>
      </w:r>
      <w:proofErr w:type="spellEnd"/>
      <w:r>
        <w:rPr>
          <w:bCs/>
          <w:iCs/>
        </w:rPr>
        <w:t>) / (</w:t>
      </w:r>
      <w:proofErr w:type="spellStart"/>
      <w:r>
        <w:rPr>
          <w:bCs/>
          <w:iCs/>
        </w:rPr>
        <w:t>A</w:t>
      </w:r>
      <w:r>
        <w:rPr>
          <w:bCs/>
          <w:iCs/>
          <w:vertAlign w:val="subscript"/>
        </w:rPr>
        <w:t>legkedvezőbb</w:t>
      </w:r>
      <w:proofErr w:type="spellEnd"/>
      <w:r>
        <w:rPr>
          <w:bCs/>
          <w:iCs/>
        </w:rPr>
        <w:t xml:space="preserve"> – </w:t>
      </w:r>
      <w:proofErr w:type="spellStart"/>
      <w:r>
        <w:rPr>
          <w:bCs/>
          <w:iCs/>
        </w:rPr>
        <w:t>A</w:t>
      </w:r>
      <w:r>
        <w:rPr>
          <w:bCs/>
          <w:iCs/>
          <w:vertAlign w:val="subscript"/>
        </w:rPr>
        <w:t>legkedvezőtlenebb</w:t>
      </w:r>
      <w:proofErr w:type="spellEnd"/>
      <w:r>
        <w:rPr>
          <w:bCs/>
          <w:iCs/>
        </w:rPr>
        <w:t>) x (</w:t>
      </w:r>
      <w:proofErr w:type="spellStart"/>
      <w:r>
        <w:rPr>
          <w:bCs/>
          <w:iCs/>
        </w:rPr>
        <w:t>P</w:t>
      </w:r>
      <w:r>
        <w:rPr>
          <w:bCs/>
          <w:iCs/>
          <w:vertAlign w:val="subscript"/>
        </w:rPr>
        <w:t>max</w:t>
      </w:r>
      <w:proofErr w:type="spellEnd"/>
      <w:r>
        <w:rPr>
          <w:bCs/>
          <w:iCs/>
        </w:rPr>
        <w:t xml:space="preserve"> – </w:t>
      </w:r>
      <w:proofErr w:type="spellStart"/>
      <w:r>
        <w:rPr>
          <w:bCs/>
          <w:iCs/>
        </w:rPr>
        <w:t>P</w:t>
      </w:r>
      <w:r>
        <w:rPr>
          <w:bCs/>
          <w:iCs/>
          <w:vertAlign w:val="subscript"/>
        </w:rPr>
        <w:t>min</w:t>
      </w:r>
      <w:proofErr w:type="spellEnd"/>
      <w:r>
        <w:rPr>
          <w:bCs/>
          <w:iCs/>
        </w:rPr>
        <w:t xml:space="preserve">) + </w:t>
      </w:r>
      <w:proofErr w:type="spellStart"/>
      <w:r>
        <w:rPr>
          <w:bCs/>
          <w:iCs/>
        </w:rPr>
        <w:t>P</w:t>
      </w:r>
      <w:r>
        <w:rPr>
          <w:bCs/>
          <w:iCs/>
          <w:vertAlign w:val="subscript"/>
        </w:rPr>
        <w:t>min</w:t>
      </w:r>
      <w:proofErr w:type="spellEnd"/>
    </w:p>
    <w:p w:rsidR="009C384D" w:rsidRDefault="009C384D" w:rsidP="009C384D">
      <w:pPr>
        <w:pStyle w:val="NormlWeb"/>
        <w:spacing w:before="0" w:beforeAutospacing="0" w:after="0" w:afterAutospacing="0"/>
        <w:jc w:val="both"/>
        <w:rPr>
          <w:bCs/>
          <w:iCs/>
        </w:rPr>
      </w:pPr>
    </w:p>
    <w:p w:rsidR="009C384D" w:rsidRDefault="009C384D" w:rsidP="009C384D">
      <w:pPr>
        <w:pStyle w:val="NormlWeb"/>
        <w:spacing w:before="0" w:beforeAutospacing="0" w:after="0" w:afterAutospacing="0"/>
        <w:jc w:val="both"/>
        <w:rPr>
          <w:bCs/>
          <w:iCs/>
        </w:rPr>
      </w:pPr>
      <w:proofErr w:type="gramStart"/>
      <w:r>
        <w:rPr>
          <w:bCs/>
          <w:iCs/>
        </w:rPr>
        <w:t>ahol</w:t>
      </w:r>
      <w:proofErr w:type="gramEnd"/>
    </w:p>
    <w:p w:rsidR="009C384D" w:rsidRDefault="009C384D" w:rsidP="009C384D">
      <w:pPr>
        <w:pStyle w:val="NormlWeb"/>
        <w:spacing w:before="0" w:beforeAutospacing="0" w:after="0" w:afterAutospacing="0"/>
        <w:jc w:val="both"/>
        <w:rPr>
          <w:bCs/>
          <w:iCs/>
        </w:rPr>
      </w:pPr>
      <w:proofErr w:type="spellStart"/>
      <w:r>
        <w:rPr>
          <w:bCs/>
          <w:iCs/>
        </w:rPr>
        <w:t>P</w:t>
      </w:r>
      <w:r>
        <w:rPr>
          <w:bCs/>
          <w:iCs/>
          <w:vertAlign w:val="subscript"/>
        </w:rPr>
        <w:t>vizsgált</w:t>
      </w:r>
      <w:proofErr w:type="spellEnd"/>
      <w:r>
        <w:rPr>
          <w:bCs/>
          <w:iCs/>
        </w:rPr>
        <w:t xml:space="preserve">: </w:t>
      </w:r>
      <w:r>
        <w:rPr>
          <w:bCs/>
          <w:iCs/>
        </w:rPr>
        <w:tab/>
        <w:t>a vizsgált ajánlati elem adott szempontra vonatkozó pontszáma</w:t>
      </w:r>
    </w:p>
    <w:p w:rsidR="009C384D" w:rsidRDefault="009C384D" w:rsidP="009C384D">
      <w:pPr>
        <w:pStyle w:val="NormlWeb"/>
        <w:spacing w:before="0" w:beforeAutospacing="0" w:after="0" w:afterAutospacing="0"/>
        <w:jc w:val="both"/>
        <w:rPr>
          <w:bCs/>
          <w:iCs/>
        </w:rPr>
      </w:pPr>
      <w:proofErr w:type="spellStart"/>
      <w:r>
        <w:rPr>
          <w:bCs/>
          <w:iCs/>
        </w:rPr>
        <w:t>P</w:t>
      </w:r>
      <w:r>
        <w:rPr>
          <w:bCs/>
          <w:iCs/>
          <w:vertAlign w:val="subscript"/>
        </w:rPr>
        <w:t>max</w:t>
      </w:r>
      <w:proofErr w:type="spellEnd"/>
      <w:r>
        <w:rPr>
          <w:bCs/>
          <w:iCs/>
        </w:rPr>
        <w:t xml:space="preserve">: </w:t>
      </w:r>
      <w:r>
        <w:rPr>
          <w:bCs/>
          <w:iCs/>
        </w:rPr>
        <w:tab/>
      </w:r>
      <w:r>
        <w:rPr>
          <w:bCs/>
          <w:iCs/>
        </w:rPr>
        <w:tab/>
        <w:t>a pontskála felső határa</w:t>
      </w:r>
    </w:p>
    <w:p w:rsidR="009C384D" w:rsidRDefault="009C384D" w:rsidP="009C384D">
      <w:pPr>
        <w:pStyle w:val="NormlWeb"/>
        <w:spacing w:before="0" w:beforeAutospacing="0" w:after="0" w:afterAutospacing="0"/>
        <w:jc w:val="both"/>
        <w:rPr>
          <w:bCs/>
          <w:iCs/>
        </w:rPr>
      </w:pPr>
      <w:proofErr w:type="spellStart"/>
      <w:r>
        <w:rPr>
          <w:bCs/>
          <w:iCs/>
        </w:rPr>
        <w:t>P</w:t>
      </w:r>
      <w:r>
        <w:rPr>
          <w:bCs/>
          <w:iCs/>
          <w:vertAlign w:val="subscript"/>
        </w:rPr>
        <w:t>min</w:t>
      </w:r>
      <w:proofErr w:type="spellEnd"/>
      <w:r>
        <w:rPr>
          <w:bCs/>
          <w:iCs/>
        </w:rPr>
        <w:t xml:space="preserve">: </w:t>
      </w:r>
      <w:r>
        <w:rPr>
          <w:bCs/>
          <w:iCs/>
        </w:rPr>
        <w:tab/>
      </w:r>
      <w:r>
        <w:rPr>
          <w:bCs/>
          <w:iCs/>
        </w:rPr>
        <w:tab/>
        <w:t>a pontskála alsó határa</w:t>
      </w:r>
    </w:p>
    <w:p w:rsidR="009C384D" w:rsidRDefault="009C384D" w:rsidP="009C384D">
      <w:pPr>
        <w:pStyle w:val="NormlWeb"/>
        <w:spacing w:before="0" w:beforeAutospacing="0" w:after="0" w:afterAutospacing="0"/>
        <w:jc w:val="both"/>
        <w:rPr>
          <w:bCs/>
          <w:iCs/>
        </w:rPr>
      </w:pPr>
      <w:proofErr w:type="spellStart"/>
      <w:r>
        <w:rPr>
          <w:bCs/>
          <w:iCs/>
        </w:rPr>
        <w:t>A</w:t>
      </w:r>
      <w:r>
        <w:rPr>
          <w:bCs/>
          <w:iCs/>
          <w:vertAlign w:val="subscript"/>
        </w:rPr>
        <w:t>legkedvezőbb</w:t>
      </w:r>
      <w:proofErr w:type="spellEnd"/>
      <w:r>
        <w:rPr>
          <w:bCs/>
          <w:iCs/>
        </w:rPr>
        <w:t xml:space="preserve">: </w:t>
      </w:r>
      <w:r>
        <w:rPr>
          <w:bCs/>
          <w:iCs/>
        </w:rPr>
        <w:tab/>
        <w:t>az ajánlatkérő által a Kbt. 77. § (1) bekezdése alapján meghatározott</w:t>
      </w:r>
    </w:p>
    <w:p w:rsidR="009C384D" w:rsidRDefault="009C384D" w:rsidP="009C384D">
      <w:pPr>
        <w:pStyle w:val="NormlWeb"/>
        <w:spacing w:before="0" w:beforeAutospacing="0" w:after="0" w:afterAutospacing="0"/>
        <w:ind w:left="708" w:firstLine="708"/>
        <w:jc w:val="both"/>
        <w:rPr>
          <w:bCs/>
          <w:iCs/>
        </w:rPr>
      </w:pPr>
      <w:proofErr w:type="gramStart"/>
      <w:r>
        <w:rPr>
          <w:bCs/>
          <w:iCs/>
        </w:rPr>
        <w:t>legkedvezőbb</w:t>
      </w:r>
      <w:proofErr w:type="gramEnd"/>
      <w:r>
        <w:rPr>
          <w:bCs/>
          <w:iCs/>
        </w:rPr>
        <w:t xml:space="preserve"> érték, amire a maximális pontszámot adja</w:t>
      </w:r>
    </w:p>
    <w:p w:rsidR="009C384D" w:rsidRDefault="009C384D" w:rsidP="009C384D">
      <w:pPr>
        <w:pStyle w:val="NormlWeb"/>
        <w:spacing w:before="0" w:beforeAutospacing="0" w:after="0" w:afterAutospacing="0"/>
        <w:jc w:val="both"/>
        <w:rPr>
          <w:bCs/>
          <w:iCs/>
        </w:rPr>
      </w:pPr>
      <w:proofErr w:type="spellStart"/>
      <w:r>
        <w:rPr>
          <w:bCs/>
          <w:iCs/>
        </w:rPr>
        <w:t>A</w:t>
      </w:r>
      <w:r>
        <w:rPr>
          <w:bCs/>
          <w:iCs/>
          <w:vertAlign w:val="subscript"/>
        </w:rPr>
        <w:t>legkedvezőtlenebb</w:t>
      </w:r>
      <w:proofErr w:type="spellEnd"/>
      <w:r>
        <w:rPr>
          <w:bCs/>
          <w:iCs/>
        </w:rPr>
        <w:t>: az ajánlatkérő által a Kbt. 77. § (1) bekezdése alapján</w:t>
      </w:r>
    </w:p>
    <w:p w:rsidR="009C384D" w:rsidRDefault="009C384D" w:rsidP="009C384D">
      <w:pPr>
        <w:pStyle w:val="NormlWeb"/>
        <w:spacing w:before="0" w:beforeAutospacing="0" w:after="0" w:afterAutospacing="0"/>
        <w:ind w:left="1416"/>
        <w:jc w:val="both"/>
        <w:rPr>
          <w:bCs/>
          <w:iCs/>
        </w:rPr>
      </w:pPr>
      <w:proofErr w:type="gramStart"/>
      <w:r>
        <w:rPr>
          <w:bCs/>
          <w:iCs/>
        </w:rPr>
        <w:t>meghatározott</w:t>
      </w:r>
      <w:proofErr w:type="gramEnd"/>
      <w:r>
        <w:rPr>
          <w:bCs/>
          <w:iCs/>
        </w:rPr>
        <w:t xml:space="preserve"> legkedvezőtlenebb érték, amire a minimális pontszámot adja</w:t>
      </w:r>
    </w:p>
    <w:p w:rsidR="009C384D" w:rsidRDefault="009C384D" w:rsidP="009C384D">
      <w:pPr>
        <w:pStyle w:val="NormlWeb"/>
        <w:spacing w:before="0" w:beforeAutospacing="0" w:after="0" w:afterAutospacing="0"/>
        <w:jc w:val="both"/>
        <w:rPr>
          <w:bCs/>
          <w:iCs/>
        </w:rPr>
      </w:pPr>
      <w:proofErr w:type="spellStart"/>
      <w:r>
        <w:rPr>
          <w:bCs/>
          <w:iCs/>
        </w:rPr>
        <w:t>A</w:t>
      </w:r>
      <w:r>
        <w:rPr>
          <w:bCs/>
          <w:iCs/>
          <w:vertAlign w:val="subscript"/>
        </w:rPr>
        <w:t>vizsgált</w:t>
      </w:r>
      <w:proofErr w:type="spellEnd"/>
      <w:r>
        <w:rPr>
          <w:bCs/>
          <w:iCs/>
        </w:rPr>
        <w:t xml:space="preserve">: </w:t>
      </w:r>
      <w:r>
        <w:rPr>
          <w:bCs/>
          <w:iCs/>
        </w:rPr>
        <w:tab/>
        <w:t>a vizsgált ajánlat tartalmi eleme;</w:t>
      </w:r>
    </w:p>
    <w:p w:rsidR="009C384D" w:rsidRDefault="009C384D" w:rsidP="009C384D">
      <w:pPr>
        <w:pStyle w:val="NormlWeb"/>
        <w:spacing w:before="0" w:beforeAutospacing="0" w:after="0" w:afterAutospacing="0"/>
        <w:jc w:val="both"/>
        <w:rPr>
          <w:bCs/>
          <w:iCs/>
        </w:rPr>
      </w:pPr>
    </w:p>
    <w:p w:rsidR="009C384D" w:rsidRDefault="009C384D" w:rsidP="009C384D">
      <w:pPr>
        <w:pStyle w:val="NormlWeb"/>
        <w:jc w:val="both"/>
        <w:rPr>
          <w:bCs/>
          <w:iCs/>
        </w:rPr>
      </w:pPr>
      <w:r>
        <w:rPr>
          <w:bCs/>
          <w:iCs/>
        </w:rPr>
        <w:t xml:space="preserve">Ajánlatkérő a 3. értékelési szemponttal összefüggő ajánlati elemmel kapcsolatban 1 </w:t>
      </w:r>
      <w:proofErr w:type="gramStart"/>
      <w:r>
        <w:rPr>
          <w:bCs/>
          <w:iCs/>
        </w:rPr>
        <w:t>órában  határozza</w:t>
      </w:r>
      <w:proofErr w:type="gramEnd"/>
      <w:r>
        <w:rPr>
          <w:bCs/>
          <w:iCs/>
        </w:rPr>
        <w:t xml:space="preserve"> meg az ajánlati elem legkedvezőbb szintjét, amelyre és az annál még kedvezőbb vállalásokra egyaránt az értékelési ponthatár felső határával azonos számú pontot (10,00) ad.</w:t>
      </w:r>
    </w:p>
    <w:p w:rsidR="009C384D" w:rsidRDefault="009C384D" w:rsidP="009C384D">
      <w:pPr>
        <w:pStyle w:val="NormlWeb"/>
        <w:jc w:val="both"/>
        <w:rPr>
          <w:bCs/>
          <w:iCs/>
        </w:rPr>
      </w:pPr>
      <w:r>
        <w:rPr>
          <w:bCs/>
          <w:iCs/>
        </w:rPr>
        <w:t>Ajánlatkérő a 3. értékelési szemponttal összefüggő ajánlati elemmel kapcsolatban meghatározza, hogy az ajánlati elem maximum értéke 72 óra, ennél kedvezőtlenebb az ajánlati elem nem lehet, a maximum értéket meghaladó ajánlatokat Ajánlatkérő érvénytelenné nyilvánítja.</w:t>
      </w:r>
    </w:p>
    <w:p w:rsidR="00570BD3" w:rsidRPr="009C384D" w:rsidRDefault="009C384D" w:rsidP="009C384D">
      <w:pPr>
        <w:pStyle w:val="NormlWeb"/>
        <w:jc w:val="both"/>
        <w:rPr>
          <w:bCs/>
          <w:iCs/>
        </w:rPr>
      </w:pPr>
      <w:r>
        <w:rPr>
          <w:bCs/>
          <w:iCs/>
        </w:rPr>
        <w:t>Amennyiben a kiszállási idő tekintetében minden ajánlat 72 óra megajánlást tartalmaz, úgy a 3. értékelési szempont vonatkozásában minden ajánlattevő 0,00 pontot kap.</w:t>
      </w:r>
    </w:p>
    <w:p w:rsidR="005C209E" w:rsidRDefault="005C209E" w:rsidP="005C209E">
      <w:pPr>
        <w:pStyle w:val="NormlWeb"/>
        <w:jc w:val="both"/>
      </w:pPr>
      <w:r>
        <w:t xml:space="preserve">9.5. </w:t>
      </w:r>
      <w:r w:rsidRPr="000160A3">
        <w:t xml:space="preserve">Az eljárás nyertese az az ajánlattevő, aki az ajánlatkérő által az ajánlattételi felhívásban és a közbeszerzési dokumentumokban meghatározott feltételek alapján, valamint a meghatározott értékelési szempont szerint a legkedvezőbb érvényes ajánlatot tette. Az ajánlatkérő csak az eljárás nyertesével kötheti meg a szerződést, vagy - a nyertes visszalépése </w:t>
      </w:r>
      <w:r w:rsidRPr="000160A3">
        <w:lastRenderedPageBreak/>
        <w:t>esetén - az ajánlatok értékelése során a következő legkedvezőbb ajánlatot tevőnek minősített szervezettel (személlyel), ha őt az ajánlatok elbírálásáról szóló írásbeli összegezésben megjelölte.</w:t>
      </w:r>
    </w:p>
    <w:p w:rsidR="00A81E81" w:rsidRPr="00FC4644" w:rsidRDefault="00A81E81" w:rsidP="001B4964">
      <w:pPr>
        <w:pStyle w:val="Norml0"/>
        <w:shd w:val="clear" w:color="auto" w:fill="D6E3BC" w:themeFill="accent3" w:themeFillTint="66"/>
        <w:spacing w:before="60"/>
        <w:rPr>
          <w:rFonts w:ascii="Times New Roman" w:hAnsi="Times New Roman"/>
          <w:b/>
          <w:sz w:val="24"/>
        </w:rPr>
      </w:pPr>
      <w:r w:rsidRPr="001B4964">
        <w:rPr>
          <w:rFonts w:ascii="Times New Roman" w:hAnsi="Times New Roman"/>
          <w:b/>
          <w:sz w:val="24"/>
        </w:rPr>
        <w:t>1</w:t>
      </w:r>
      <w:r w:rsidR="00A31491">
        <w:rPr>
          <w:rFonts w:ascii="Times New Roman" w:hAnsi="Times New Roman"/>
          <w:b/>
          <w:sz w:val="24"/>
        </w:rPr>
        <w:t>0</w:t>
      </w:r>
      <w:r w:rsidRPr="001B4964">
        <w:rPr>
          <w:rFonts w:ascii="Times New Roman" w:hAnsi="Times New Roman"/>
          <w:b/>
          <w:sz w:val="24"/>
        </w:rPr>
        <w:t>.</w:t>
      </w:r>
      <w:r w:rsidRPr="001B4964">
        <w:rPr>
          <w:rFonts w:ascii="Times New Roman" w:hAnsi="Times New Roman"/>
          <w:b/>
          <w:sz w:val="24"/>
        </w:rPr>
        <w:tab/>
      </w:r>
      <w:r w:rsidRPr="00FC4644">
        <w:rPr>
          <w:rFonts w:ascii="Times New Roman" w:hAnsi="Times New Roman"/>
          <w:b/>
          <w:sz w:val="24"/>
        </w:rPr>
        <w:t>TÁJÉKOZTARÁS AZ ELJÁRÁS EREDMÉNYÉRŐL</w:t>
      </w:r>
    </w:p>
    <w:p w:rsidR="00A81E81" w:rsidRDefault="00A81E81" w:rsidP="00E515CC">
      <w:pPr>
        <w:pStyle w:val="C1alatt"/>
        <w:spacing w:before="60"/>
        <w:ind w:left="397"/>
        <w:rPr>
          <w:rFonts w:ascii="Times New Roman" w:hAnsi="Times New Roman"/>
          <w:sz w:val="24"/>
        </w:rPr>
      </w:pPr>
    </w:p>
    <w:p w:rsidR="00A81E81" w:rsidRPr="00AC58B2" w:rsidRDefault="00A81E81" w:rsidP="007308C8">
      <w:pPr>
        <w:jc w:val="both"/>
      </w:pPr>
      <w:r w:rsidRPr="00C20F0E">
        <w:t xml:space="preserve">Az </w:t>
      </w:r>
      <w:r w:rsidRPr="00AC58B2">
        <w:t>eljárás eredményéről</w:t>
      </w:r>
      <w:r w:rsidRPr="00C20F0E">
        <w:t xml:space="preserve"> Ajánlatkérő </w:t>
      </w:r>
      <w:r w:rsidRPr="00AC58B2">
        <w:t>legkésőbb az ajánlati</w:t>
      </w:r>
      <w:r w:rsidR="007308C8">
        <w:t xml:space="preserve"> </w:t>
      </w:r>
      <w:r w:rsidRPr="00AC58B2">
        <w:t>kötöttségi határidő</w:t>
      </w:r>
      <w:r>
        <w:t xml:space="preserve"> </w:t>
      </w:r>
      <w:r w:rsidRPr="00D30F04">
        <w:rPr>
          <w:i/>
        </w:rPr>
        <w:t>(</w:t>
      </w:r>
      <w:r w:rsidR="007308C8">
        <w:t xml:space="preserve">az ajánlattételi </w:t>
      </w:r>
      <w:r w:rsidRPr="001449AC">
        <w:t xml:space="preserve">határidőtől számítva </w:t>
      </w:r>
      <w:r w:rsidR="00A10CA4">
        <w:t>6</w:t>
      </w:r>
      <w:r w:rsidRPr="001449AC">
        <w:t>0 nap)</w:t>
      </w:r>
      <w:r w:rsidRPr="00AC58B2">
        <w:t xml:space="preserve"> lejártát megelőző napon az</w:t>
      </w:r>
      <w:r w:rsidR="007308C8">
        <w:t xml:space="preserve"> </w:t>
      </w:r>
      <w:r w:rsidRPr="00AC58B2">
        <w:t>eljárás eredményéről szóló összegezés megküldésével írásb</w:t>
      </w:r>
      <w:r>
        <w:t>an tájékoztatja az ajánlattevőke</w:t>
      </w:r>
      <w:r w:rsidRPr="00AC58B2">
        <w:t>t.</w:t>
      </w:r>
    </w:p>
    <w:p w:rsidR="00A81E81" w:rsidRDefault="00A81E81" w:rsidP="00E515CC">
      <w:pPr>
        <w:spacing w:before="20" w:after="20"/>
        <w:ind w:right="56"/>
      </w:pPr>
    </w:p>
    <w:p w:rsidR="00A81E81" w:rsidRDefault="00A81E81" w:rsidP="001B4964">
      <w:pPr>
        <w:pStyle w:val="C1alatt"/>
        <w:shd w:val="clear" w:color="auto" w:fill="D6E3BC" w:themeFill="accent3" w:themeFillTint="66"/>
        <w:rPr>
          <w:rFonts w:ascii="Times New Roman" w:hAnsi="Times New Roman"/>
          <w:sz w:val="24"/>
        </w:rPr>
      </w:pPr>
      <w:r w:rsidRPr="007308C8">
        <w:rPr>
          <w:rFonts w:ascii="Times New Roman" w:hAnsi="Times New Roman"/>
          <w:b/>
          <w:sz w:val="24"/>
        </w:rPr>
        <w:t>1</w:t>
      </w:r>
      <w:r w:rsidR="00A31491">
        <w:rPr>
          <w:rFonts w:ascii="Times New Roman" w:hAnsi="Times New Roman"/>
          <w:b/>
          <w:sz w:val="24"/>
        </w:rPr>
        <w:t>1</w:t>
      </w:r>
      <w:r w:rsidRPr="007308C8">
        <w:rPr>
          <w:rFonts w:ascii="Times New Roman" w:hAnsi="Times New Roman"/>
          <w:b/>
          <w:sz w:val="24"/>
        </w:rPr>
        <w:t>.</w:t>
      </w:r>
      <w:r w:rsidR="007308C8">
        <w:rPr>
          <w:rFonts w:ascii="Times New Roman" w:hAnsi="Times New Roman"/>
          <w:b/>
          <w:sz w:val="24"/>
        </w:rPr>
        <w:t xml:space="preserve"> </w:t>
      </w:r>
      <w:r w:rsidRPr="007308C8">
        <w:rPr>
          <w:rFonts w:ascii="Times New Roman" w:hAnsi="Times New Roman"/>
          <w:b/>
          <w:sz w:val="24"/>
        </w:rPr>
        <w:t xml:space="preserve">SZERZŐDÉSKÖTÉS IDŐPONTJA </w:t>
      </w:r>
      <w:r>
        <w:rPr>
          <w:rFonts w:ascii="Times New Roman" w:hAnsi="Times New Roman"/>
          <w:sz w:val="24"/>
        </w:rPr>
        <w:t>(Kbt. 1</w:t>
      </w:r>
      <w:r w:rsidR="007308C8">
        <w:rPr>
          <w:rFonts w:ascii="Times New Roman" w:hAnsi="Times New Roman"/>
          <w:sz w:val="24"/>
        </w:rPr>
        <w:t>31</w:t>
      </w:r>
      <w:r>
        <w:rPr>
          <w:rFonts w:ascii="Times New Roman" w:hAnsi="Times New Roman"/>
          <w:sz w:val="24"/>
        </w:rPr>
        <w:t>. §)</w:t>
      </w:r>
    </w:p>
    <w:p w:rsidR="007308C8" w:rsidRDefault="007308C8" w:rsidP="007308C8">
      <w:pPr>
        <w:pStyle w:val="cf0"/>
        <w:jc w:val="both"/>
      </w:pPr>
      <w:r>
        <w:t>Eredményes közbeszerzési eljárás alapján a szerződést a nyertes ajánlattevővel - közös ajánlattétel esetén a nyertes ajánlattevőkkel - kell írásban megkötni a közbeszerzési eljárásban közölt végleges feltételek, szerződéstervezet és ajánlat tartalmának megfelelően.</w:t>
      </w:r>
    </w:p>
    <w:p w:rsidR="007308C8" w:rsidRDefault="007308C8" w:rsidP="00C93685">
      <w:pPr>
        <w:pStyle w:val="cf0"/>
        <w:jc w:val="both"/>
      </w:pPr>
      <w:r>
        <w:t xml:space="preserve">Ajánlatkérő a szerződést az ajánlati kötöttség ideje alatt köteles megkötni. </w:t>
      </w:r>
    </w:p>
    <w:p w:rsidR="00A81E81" w:rsidRDefault="00A81E81" w:rsidP="009A527E">
      <w:pPr>
        <w:jc w:val="both"/>
      </w:pPr>
      <w:r w:rsidRPr="00AC58B2">
        <w:t>A Kbt. 1</w:t>
      </w:r>
      <w:r w:rsidR="007308C8">
        <w:t>31</w:t>
      </w:r>
      <w:r w:rsidRPr="00AC58B2">
        <w:t>.</w:t>
      </w:r>
      <w:r>
        <w:t xml:space="preserve"> </w:t>
      </w:r>
      <w:r w:rsidRPr="00AC58B2">
        <w:t xml:space="preserve">§ (5) bekezdése szerint a nyertes ajánlattevő ajánlati kötöttsége </w:t>
      </w:r>
      <w:r w:rsidRPr="00D30F04">
        <w:t xml:space="preserve">az </w:t>
      </w:r>
      <w:r w:rsidRPr="00D30F04">
        <w:rPr>
          <w:rFonts w:ascii="Times" w:hAnsi="Times" w:cs="Times"/>
        </w:rPr>
        <w:t xml:space="preserve">összegezés megküldése napjától </w:t>
      </w:r>
      <w:r w:rsidRPr="00D30F04">
        <w:t xml:space="preserve">további </w:t>
      </w:r>
      <w:r w:rsidR="002C7402">
        <w:t>6</w:t>
      </w:r>
      <w:r w:rsidRPr="00D30F04">
        <w:t>0 nappal meghosszabbodik. A szerződés megköté</w:t>
      </w:r>
      <w:r>
        <w:t>sére ezen időszakon bel</w:t>
      </w:r>
      <w:r w:rsidRPr="00E510C4">
        <w:t xml:space="preserve">ül, de </w:t>
      </w:r>
      <w:r>
        <w:t xml:space="preserve">legkorábban </w:t>
      </w:r>
      <w:r w:rsidRPr="00E510C4">
        <w:t>az írásbeli összegezés megkül</w:t>
      </w:r>
      <w:r>
        <w:t>dé</w:t>
      </w:r>
      <w:r w:rsidR="001449AC">
        <w:t>sét követő 11. napon kerül sor, kivéve a Kbt. 1</w:t>
      </w:r>
      <w:r w:rsidR="007308C8">
        <w:t>31</w:t>
      </w:r>
      <w:r w:rsidR="001449AC">
        <w:t>. § (</w:t>
      </w:r>
      <w:r w:rsidR="007308C8">
        <w:t>6</w:t>
      </w:r>
      <w:r w:rsidR="001449AC">
        <w:t>) bekezdés szerinti eseteket.</w:t>
      </w:r>
    </w:p>
    <w:p w:rsidR="00A81E81" w:rsidRPr="00E510C4" w:rsidRDefault="00A81E81" w:rsidP="009A527E">
      <w:pPr>
        <w:ind w:left="360"/>
        <w:jc w:val="both"/>
      </w:pPr>
    </w:p>
    <w:p w:rsidR="00A81E81" w:rsidRPr="005A5BD7" w:rsidRDefault="00A81E81" w:rsidP="009A527E">
      <w:pPr>
        <w:jc w:val="both"/>
      </w:pPr>
      <w:r w:rsidRPr="005A5BD7">
        <w:t xml:space="preserve">A szerződést az ajánlatkérőként szerződő fél a nyertes ajánlattevővel, mint </w:t>
      </w:r>
      <w:r>
        <w:t xml:space="preserve">Eladóval </w:t>
      </w:r>
      <w:r w:rsidRPr="005A5BD7">
        <w:t xml:space="preserve">az ajánlati felhívás, az ajánlatkérési dokumentáció, </w:t>
      </w:r>
      <w:r>
        <w:t xml:space="preserve">kiegészítések </w:t>
      </w:r>
      <w:r w:rsidRPr="005A5BD7">
        <w:t>és a nyertes ajánlattevő ajánlatának feltételei szerint fogja megkötni.</w:t>
      </w:r>
    </w:p>
    <w:p w:rsidR="00A81E81" w:rsidRDefault="00A81E81" w:rsidP="00E515CC">
      <w:pPr>
        <w:pStyle w:val="NormlWeb"/>
        <w:spacing w:before="0" w:beforeAutospacing="0" w:after="0" w:afterAutospacing="0"/>
        <w:jc w:val="both"/>
      </w:pPr>
    </w:p>
    <w:p w:rsidR="00DA7466" w:rsidRPr="00DB1B49" w:rsidRDefault="00570BD3" w:rsidP="001B4964">
      <w:pPr>
        <w:pStyle w:val="Cmsor2"/>
        <w:keepNext w:val="0"/>
        <w:widowControl w:val="0"/>
        <w:shd w:val="clear" w:color="auto" w:fill="D6E3BC" w:themeFill="accent3" w:themeFillTint="66"/>
        <w:adjustRightInd w:val="0"/>
        <w:textAlignment w:val="baseline"/>
        <w:rPr>
          <w:b/>
          <w:iCs/>
          <w:sz w:val="24"/>
          <w:szCs w:val="24"/>
        </w:rPr>
      </w:pPr>
      <w:r>
        <w:rPr>
          <w:b/>
          <w:iCs/>
          <w:sz w:val="24"/>
          <w:szCs w:val="24"/>
        </w:rPr>
        <w:t xml:space="preserve">12. </w:t>
      </w:r>
      <w:r w:rsidR="00DA7466" w:rsidRPr="00DB1B49">
        <w:rPr>
          <w:b/>
          <w:iCs/>
          <w:sz w:val="24"/>
          <w:szCs w:val="24"/>
        </w:rPr>
        <w:t>EGYÉB INFORMÁCIÓK</w:t>
      </w:r>
    </w:p>
    <w:p w:rsidR="00DA7466" w:rsidRPr="00DA7466" w:rsidRDefault="00DA7466" w:rsidP="00DA7466">
      <w:pPr>
        <w:widowControl w:val="0"/>
        <w:jc w:val="both"/>
      </w:pPr>
    </w:p>
    <w:p w:rsidR="00570BD3" w:rsidRPr="00391CBA" w:rsidRDefault="00570BD3" w:rsidP="007D3FAC">
      <w:pPr>
        <w:pStyle w:val="NormlWeb"/>
        <w:shd w:val="clear" w:color="auto" w:fill="FFFFFF" w:themeFill="background1"/>
        <w:spacing w:before="0" w:beforeAutospacing="0" w:after="0" w:afterAutospacing="0"/>
        <w:ind w:right="150"/>
        <w:jc w:val="both"/>
        <w:rPr>
          <w:rFonts w:ascii="Times" w:hAnsi="Times" w:cs="Times"/>
        </w:rPr>
      </w:pPr>
      <w:r w:rsidRPr="00391CBA">
        <w:rPr>
          <w:rFonts w:ascii="Times" w:hAnsi="Times" w:cs="Times"/>
        </w:rPr>
        <w:t>12.1. Az ellenszolgáltatás teljesítésének feltételei, vagy a vonatkozó jogszabályokra hivatkozás:</w:t>
      </w:r>
    </w:p>
    <w:p w:rsidR="00570BD3" w:rsidRPr="002B69C8" w:rsidRDefault="00570BD3" w:rsidP="00570BD3">
      <w:pPr>
        <w:jc w:val="both"/>
      </w:pPr>
      <w:r w:rsidRPr="00903FFB">
        <w:t>Megrendelő a vállalkozói díjat az igazolt szerződésszerű teljesítést követően átutalással, forintban (HUF)</w:t>
      </w:r>
      <w:r>
        <w:t xml:space="preserve"> </w:t>
      </w:r>
      <w:r w:rsidRPr="00903FFB">
        <w:t>teljesíti az alábbiak szerint:</w:t>
      </w:r>
    </w:p>
    <w:p w:rsidR="00570BD3" w:rsidRDefault="00570BD3" w:rsidP="00570BD3">
      <w:pPr>
        <w:jc w:val="both"/>
      </w:pPr>
    </w:p>
    <w:p w:rsidR="00570BD3" w:rsidRDefault="00570BD3" w:rsidP="00570BD3">
      <w:pPr>
        <w:jc w:val="both"/>
      </w:pPr>
      <w:r>
        <w:t>A 322/2015 (X.30.) Korm. rendelet alapján az ajánlatkérőként szerződő fél, ha az ajánlattevőként szerződő fél a teljesítéshez alvállalkozót vesz igénybe, a Ptk. 6:130. § (1)-(2) bekezdésétől eltérően a következő szabályok szerint köteles az ellenszolgáltatást teljesíteni:</w:t>
      </w:r>
    </w:p>
    <w:p w:rsidR="00570BD3" w:rsidRDefault="00570BD3" w:rsidP="00570BD3">
      <w:pPr>
        <w:jc w:val="both"/>
      </w:pPr>
    </w:p>
    <w:p w:rsidR="00570BD3" w:rsidRDefault="00570BD3" w:rsidP="00570BD3">
      <w:pPr>
        <w:jc w:val="both"/>
      </w:pPr>
      <w:proofErr w:type="gramStart"/>
      <w:r>
        <w:t>a</w:t>
      </w:r>
      <w:proofErr w:type="gramEnd"/>
      <w:r>
        <w:t>) az ajánlattevőként szerződő felek legkésőbb a teljesítés elismerésének időpontjáig kötelesek nyilatkozatot tenni az ajánlatkérőnek, hogy közülük melyik mekkora összegre jogosult az ellenszolgáltatásból;</w:t>
      </w:r>
    </w:p>
    <w:p w:rsidR="00570BD3" w:rsidRPr="005046CC" w:rsidRDefault="00570BD3" w:rsidP="00570BD3">
      <w:pPr>
        <w:jc w:val="both"/>
        <w:rPr>
          <w:sz w:val="20"/>
          <w:szCs w:val="20"/>
        </w:rPr>
      </w:pPr>
    </w:p>
    <w:p w:rsidR="00570BD3" w:rsidRDefault="00570BD3" w:rsidP="00570BD3">
      <w:pPr>
        <w:jc w:val="both"/>
      </w:pPr>
      <w:r>
        <w:t xml:space="preserve">b) az összes ajánlattevőként szerződő fél legkésőbb a teljesítés elismerésének időpontjáig köteles nyilatkozatot tenni, hogy az általa a teljesítésbe bevont alvállalkozók egyenként mekkora összegre jogosultak az ellenszolgáltatásból, egyidejűleg felhívja az alvállalkozókat, hogy állítsák ki </w:t>
      </w:r>
      <w:proofErr w:type="gramStart"/>
      <w:r>
        <w:t>ezen</w:t>
      </w:r>
      <w:proofErr w:type="gramEnd"/>
      <w:r>
        <w:t xml:space="preserve"> számláikat;</w:t>
      </w:r>
    </w:p>
    <w:p w:rsidR="00570BD3" w:rsidRPr="005046CC" w:rsidRDefault="00570BD3" w:rsidP="00570BD3">
      <w:pPr>
        <w:jc w:val="both"/>
        <w:rPr>
          <w:sz w:val="20"/>
          <w:szCs w:val="20"/>
        </w:rPr>
      </w:pPr>
    </w:p>
    <w:p w:rsidR="00570BD3" w:rsidRDefault="00570BD3" w:rsidP="00570BD3">
      <w:pPr>
        <w:jc w:val="both"/>
      </w:pPr>
      <w:r>
        <w:t>c) az ajánlattevőként szerződő felek mindegyike a teljesítés elismerését követően állítja ki számláját, a számlában részletezve az alvállalkozói teljesítés, valamint az ajánlattevői teljesítés mértékét;</w:t>
      </w:r>
    </w:p>
    <w:p w:rsidR="00570BD3" w:rsidRPr="005046CC" w:rsidRDefault="00570BD3" w:rsidP="00570BD3">
      <w:pPr>
        <w:jc w:val="both"/>
        <w:rPr>
          <w:sz w:val="20"/>
          <w:szCs w:val="20"/>
        </w:rPr>
      </w:pPr>
    </w:p>
    <w:p w:rsidR="00570BD3" w:rsidRDefault="00570BD3" w:rsidP="00570BD3">
      <w:pPr>
        <w:jc w:val="both"/>
      </w:pPr>
      <w:r>
        <w:t>d) a c) pont szerint a számlában feltüntetett alvállalkozói teljesítés ellenértékét az ajánlatkérőként szerződő fél tizenöt napon belül átutalja az ajánlattevőknek;</w:t>
      </w:r>
    </w:p>
    <w:p w:rsidR="00570BD3" w:rsidRPr="005046CC" w:rsidRDefault="00570BD3" w:rsidP="00570BD3">
      <w:pPr>
        <w:jc w:val="both"/>
        <w:rPr>
          <w:sz w:val="20"/>
          <w:szCs w:val="20"/>
        </w:rPr>
      </w:pPr>
    </w:p>
    <w:p w:rsidR="00570BD3" w:rsidRDefault="00570BD3" w:rsidP="00570BD3">
      <w:pPr>
        <w:jc w:val="both"/>
      </w:pPr>
      <w:proofErr w:type="gramStart"/>
      <w:r>
        <w:t>e</w:t>
      </w:r>
      <w:proofErr w:type="gramEnd"/>
      <w:r>
        <w:t>) az ajánlattevőként szerződő fél haladéktalanul kiegyenlíti az alvállalkozók számláit, vagy az alvállalkozóval kötött szerződésben foglaltak szerint az alvállalkozói díj egy részét visszatartja;</w:t>
      </w:r>
    </w:p>
    <w:p w:rsidR="00570BD3" w:rsidRPr="005046CC" w:rsidRDefault="00570BD3" w:rsidP="00570BD3">
      <w:pPr>
        <w:jc w:val="both"/>
        <w:rPr>
          <w:sz w:val="20"/>
          <w:szCs w:val="20"/>
        </w:rPr>
      </w:pPr>
    </w:p>
    <w:p w:rsidR="00570BD3" w:rsidRDefault="00570BD3" w:rsidP="00570BD3">
      <w:pPr>
        <w:jc w:val="both"/>
      </w:pPr>
      <w:proofErr w:type="gramStart"/>
      <w:r>
        <w:t>f</w:t>
      </w:r>
      <w:proofErr w:type="gramEnd"/>
      <w:r>
        <w:t>) az ajánlattevőként szerződő felek átadják az e) pont szerinti átutalások igazolásainak másolatait;</w:t>
      </w:r>
    </w:p>
    <w:p w:rsidR="00570BD3" w:rsidRPr="005046CC" w:rsidRDefault="00570BD3" w:rsidP="00570BD3">
      <w:pPr>
        <w:jc w:val="both"/>
        <w:rPr>
          <w:sz w:val="20"/>
          <w:szCs w:val="20"/>
        </w:rPr>
      </w:pPr>
    </w:p>
    <w:p w:rsidR="00570BD3" w:rsidRDefault="00570BD3" w:rsidP="00570BD3">
      <w:pPr>
        <w:jc w:val="both"/>
      </w:pPr>
      <w:proofErr w:type="gramStart"/>
      <w:r>
        <w:t>g</w:t>
      </w:r>
      <w:proofErr w:type="gramEnd"/>
      <w:r>
        <w:t>) az ajánlattevőként szerződő felek által benyújtott számlában megjelölt, fővállalkozói teljesítés ellenértékét az ajánlatkérőként szerződő fél tizenöt napon belül átutalja az ajánlattevőként szerződő feleknek;</w:t>
      </w:r>
    </w:p>
    <w:p w:rsidR="00570BD3" w:rsidRPr="005046CC" w:rsidRDefault="00570BD3" w:rsidP="00570BD3">
      <w:pPr>
        <w:jc w:val="both"/>
        <w:rPr>
          <w:sz w:val="20"/>
          <w:szCs w:val="20"/>
        </w:rPr>
      </w:pPr>
    </w:p>
    <w:p w:rsidR="00570BD3" w:rsidRDefault="00570BD3" w:rsidP="00570BD3">
      <w:pPr>
        <w:jc w:val="both"/>
      </w:pPr>
      <w:proofErr w:type="gramStart"/>
      <w:r>
        <w:t>h) ha az ajánlattevőként szerződő felek valamelyike az e) vagy az f) pont szerinti kötelezettségét nem teljesíti, az ellenszolgáltatás fennmaradó részét az ajánlatkérő (vagy a kifizetésre köteles szervezet) őrzi, és az akkor illeti meg az ajánlattevőt, ha az ajánlatkérő részére igazolja, hogy az e) vagy az f) pont szerinti kötelezettségét teljesítette, vagy hitelt érdemlő irattal igazolja, hogy az alvállalkozó vagy szakember nem jogosult az ajánlattevő által a b) pont szerint bejelentett összegre vagy annak egy részére;</w:t>
      </w:r>
      <w:proofErr w:type="gramEnd"/>
    </w:p>
    <w:p w:rsidR="00570BD3" w:rsidRPr="005046CC" w:rsidRDefault="00570BD3" w:rsidP="00570BD3">
      <w:pPr>
        <w:jc w:val="both"/>
        <w:rPr>
          <w:sz w:val="20"/>
          <w:szCs w:val="20"/>
        </w:rPr>
      </w:pPr>
    </w:p>
    <w:p w:rsidR="00570BD3" w:rsidRPr="002B69C8" w:rsidRDefault="00570BD3" w:rsidP="00570BD3">
      <w:pPr>
        <w:jc w:val="both"/>
      </w:pPr>
      <w:r>
        <w:t xml:space="preserve">i) részben vagy egészben európai uniós támogatásból megvalósított közbeszerzés esetén a d) pont szerinti határidő </w:t>
      </w:r>
      <w:r w:rsidRPr="001A77CB">
        <w:rPr>
          <w:b/>
        </w:rPr>
        <w:t>harminc nap</w:t>
      </w:r>
      <w:r>
        <w:t>.</w:t>
      </w:r>
    </w:p>
    <w:p w:rsidR="00570BD3" w:rsidRPr="0013622D" w:rsidRDefault="00570BD3" w:rsidP="00570BD3">
      <w:pPr>
        <w:jc w:val="both"/>
        <w:rPr>
          <w:sz w:val="20"/>
          <w:szCs w:val="20"/>
        </w:rPr>
      </w:pPr>
    </w:p>
    <w:p w:rsidR="00570BD3" w:rsidRDefault="00570BD3" w:rsidP="00570BD3">
      <w:pPr>
        <w:jc w:val="both"/>
      </w:pPr>
      <w:r>
        <w:t xml:space="preserve">Irányadó: </w:t>
      </w:r>
      <w:r w:rsidRPr="00D4237F">
        <w:t>322/2015 (X.30.) Korm.</w:t>
      </w:r>
      <w:r>
        <w:t xml:space="preserve"> rendelet 32/B §</w:t>
      </w:r>
      <w:proofErr w:type="spellStart"/>
      <w:r>
        <w:t>-</w:t>
      </w:r>
      <w:proofErr w:type="gramStart"/>
      <w:r>
        <w:t>a</w:t>
      </w:r>
      <w:proofErr w:type="spellEnd"/>
      <w:r>
        <w:t>.</w:t>
      </w:r>
      <w:proofErr w:type="gramEnd"/>
    </w:p>
    <w:p w:rsidR="00570BD3" w:rsidRPr="0013622D" w:rsidRDefault="00570BD3" w:rsidP="00570BD3">
      <w:pPr>
        <w:jc w:val="both"/>
        <w:rPr>
          <w:sz w:val="20"/>
          <w:szCs w:val="20"/>
        </w:rPr>
      </w:pPr>
    </w:p>
    <w:p w:rsidR="00570BD3" w:rsidRDefault="00570BD3" w:rsidP="00570BD3">
      <w:pPr>
        <w:jc w:val="both"/>
      </w:pPr>
      <w:r w:rsidRPr="001760F9">
        <w:t>A pénzügyi ellenszolgáltatás teljesítése során alkalmazandók:</w:t>
      </w:r>
      <w:r w:rsidRPr="000E2312">
        <w:t xml:space="preserve"> </w:t>
      </w:r>
    </w:p>
    <w:p w:rsidR="00570BD3" w:rsidRDefault="00570BD3" w:rsidP="00570BD3">
      <w:pPr>
        <w:jc w:val="both"/>
      </w:pPr>
    </w:p>
    <w:p w:rsidR="00570BD3" w:rsidRPr="00F01CA9" w:rsidRDefault="00570BD3" w:rsidP="00570BD3">
      <w:pPr>
        <w:ind w:left="705" w:hanging="705"/>
        <w:jc w:val="both"/>
      </w:pPr>
      <w:r w:rsidRPr="00F01CA9">
        <w:t>-</w:t>
      </w:r>
      <w:r w:rsidRPr="00F01CA9">
        <w:tab/>
        <w:t>az államháztartásról szóló 2011. évi CXCV. törvény, és 368/2011. (XII.31.) Korm. rendelet</w:t>
      </w:r>
    </w:p>
    <w:p w:rsidR="00570BD3" w:rsidRPr="00F01CA9" w:rsidRDefault="00570BD3" w:rsidP="00570BD3">
      <w:pPr>
        <w:ind w:left="705" w:hanging="705"/>
        <w:jc w:val="both"/>
      </w:pPr>
      <w:r w:rsidRPr="00F01CA9">
        <w:t>-</w:t>
      </w:r>
      <w:r w:rsidRPr="00F01CA9">
        <w:tab/>
        <w:t>a közpénzekből nyújtott állami támogatások átláthatóságáról szóló 2007. évi CLXXXI. törvény</w:t>
      </w:r>
      <w:r>
        <w:t xml:space="preserve"> </w:t>
      </w:r>
      <w:r>
        <w:rPr>
          <w:bCs/>
        </w:rPr>
        <w:t xml:space="preserve"> </w:t>
      </w:r>
    </w:p>
    <w:p w:rsidR="00570BD3" w:rsidRDefault="00570BD3" w:rsidP="00570BD3">
      <w:pPr>
        <w:jc w:val="both"/>
        <w:rPr>
          <w:iCs/>
        </w:rPr>
      </w:pPr>
      <w:r w:rsidRPr="00F01CA9">
        <w:rPr>
          <w:iCs/>
        </w:rPr>
        <w:t>-</w:t>
      </w:r>
      <w:r w:rsidRPr="00F01CA9">
        <w:rPr>
          <w:iCs/>
        </w:rPr>
        <w:tab/>
        <w:t>az adózás rendjéről szóló</w:t>
      </w:r>
      <w:r>
        <w:rPr>
          <w:iCs/>
        </w:rPr>
        <w:t xml:space="preserve"> </w:t>
      </w:r>
      <w:r w:rsidRPr="0028734A">
        <w:rPr>
          <w:iCs/>
        </w:rPr>
        <w:t>2017. évi CL. törvény</w:t>
      </w:r>
      <w:r w:rsidRPr="00F01CA9">
        <w:rPr>
          <w:iCs/>
        </w:rPr>
        <w:t>,</w:t>
      </w:r>
    </w:p>
    <w:p w:rsidR="00570BD3" w:rsidRPr="00F01CA9" w:rsidRDefault="00570BD3" w:rsidP="00570BD3">
      <w:pPr>
        <w:jc w:val="both"/>
        <w:rPr>
          <w:iCs/>
        </w:rPr>
      </w:pPr>
      <w:r>
        <w:rPr>
          <w:iCs/>
        </w:rPr>
        <w:t>-</w:t>
      </w:r>
      <w:r>
        <w:rPr>
          <w:iCs/>
        </w:rPr>
        <w:tab/>
        <w:t>az adóigazgatási eljárás részletszabályairól szóló 465/2017 (XII.28.) Korm. rendelet</w:t>
      </w:r>
    </w:p>
    <w:p w:rsidR="00570BD3" w:rsidRPr="00F01CA9" w:rsidRDefault="00570BD3" w:rsidP="00570BD3">
      <w:pPr>
        <w:jc w:val="both"/>
      </w:pPr>
      <w:r w:rsidRPr="00F01CA9">
        <w:t>-</w:t>
      </w:r>
      <w:r w:rsidRPr="00F01CA9">
        <w:tab/>
        <w:t>az általános forgalmi adóról szóló 2007. évi CXXVII. törvény,</w:t>
      </w:r>
    </w:p>
    <w:p w:rsidR="00570BD3" w:rsidRPr="00F01CA9" w:rsidRDefault="00570BD3" w:rsidP="00570BD3">
      <w:pPr>
        <w:jc w:val="both"/>
        <w:rPr>
          <w:iCs/>
        </w:rPr>
      </w:pPr>
      <w:r w:rsidRPr="00F01CA9">
        <w:rPr>
          <w:iCs/>
        </w:rPr>
        <w:t>-</w:t>
      </w:r>
      <w:r w:rsidRPr="00F01CA9">
        <w:rPr>
          <w:iCs/>
        </w:rPr>
        <w:tab/>
        <w:t>a közbeszerzésekről szóló 2015. évi CXLIII. törvény,</w:t>
      </w:r>
    </w:p>
    <w:p w:rsidR="00570BD3" w:rsidRDefault="00570BD3" w:rsidP="00570BD3">
      <w:pPr>
        <w:jc w:val="both"/>
        <w:rPr>
          <w:iCs/>
        </w:rPr>
      </w:pPr>
      <w:r w:rsidRPr="00F01CA9">
        <w:rPr>
          <w:iCs/>
        </w:rPr>
        <w:t>-</w:t>
      </w:r>
      <w:r w:rsidRPr="00F01CA9">
        <w:rPr>
          <w:iCs/>
        </w:rPr>
        <w:tab/>
      </w:r>
      <w:r w:rsidRPr="00F01CA9">
        <w:t xml:space="preserve">a Polgári Törvénykönyvről </w:t>
      </w:r>
      <w:r>
        <w:rPr>
          <w:iCs/>
        </w:rPr>
        <w:t>szóló 2013. évi V. törvény,</w:t>
      </w:r>
    </w:p>
    <w:p w:rsidR="00570BD3" w:rsidRPr="00F01CA9" w:rsidRDefault="00570BD3" w:rsidP="00570BD3">
      <w:pPr>
        <w:jc w:val="both"/>
        <w:rPr>
          <w:iCs/>
        </w:rPr>
      </w:pPr>
      <w:r>
        <w:rPr>
          <w:iCs/>
        </w:rPr>
        <w:t xml:space="preserve">- </w:t>
      </w:r>
      <w:r>
        <w:rPr>
          <w:iCs/>
        </w:rPr>
        <w:tab/>
        <w:t>Támogató okirat/Támogatási szerződés</w:t>
      </w:r>
    </w:p>
    <w:p w:rsidR="00570BD3" w:rsidRPr="000E2312" w:rsidRDefault="00570BD3" w:rsidP="00570BD3">
      <w:pPr>
        <w:jc w:val="both"/>
      </w:pPr>
    </w:p>
    <w:p w:rsidR="00570BD3" w:rsidRDefault="00570BD3" w:rsidP="00570BD3">
      <w:pPr>
        <w:jc w:val="both"/>
      </w:pPr>
      <w:r w:rsidRPr="000E2312">
        <w:t xml:space="preserve">Ajánlatkérő </w:t>
      </w:r>
      <w:r w:rsidRPr="00493409">
        <w:t xml:space="preserve">tartalékkeret </w:t>
      </w:r>
      <w:r w:rsidRPr="000E2312">
        <w:t>képzését nem köti ki.</w:t>
      </w:r>
    </w:p>
    <w:p w:rsidR="00570BD3" w:rsidRPr="000E2312" w:rsidRDefault="00570BD3" w:rsidP="00570BD3">
      <w:pPr>
        <w:jc w:val="both"/>
      </w:pPr>
      <w:r w:rsidRPr="007C0207">
        <w:t>Késedelmes fizetés esetén a Ptk. szerinti késedelmi kamatot számíthat fel a</w:t>
      </w:r>
      <w:r>
        <w:t>z</w:t>
      </w:r>
      <w:r w:rsidRPr="007C0207">
        <w:t xml:space="preserve"> </w:t>
      </w:r>
      <w:r>
        <w:t xml:space="preserve">Ajánlattevő </w:t>
      </w:r>
      <w:proofErr w:type="spellStart"/>
      <w:r>
        <w:t>Ptk</w:t>
      </w:r>
      <w:proofErr w:type="spellEnd"/>
      <w:r>
        <w:t xml:space="preserve"> 6:155. § (1) bekezdés szerinti mértékben. </w:t>
      </w:r>
    </w:p>
    <w:p w:rsidR="00570BD3" w:rsidRPr="000E2312" w:rsidRDefault="00570BD3" w:rsidP="00570BD3">
      <w:pPr>
        <w:jc w:val="both"/>
      </w:pPr>
      <w:r>
        <w:t>A</w:t>
      </w:r>
      <w:r w:rsidRPr="000E2312">
        <w:t>z ajánlattétel, a szerződés és a kifizetések pénzneme a magyar forint.</w:t>
      </w:r>
    </w:p>
    <w:p w:rsidR="00343821" w:rsidRDefault="00343821" w:rsidP="00343821">
      <w:pPr>
        <w:jc w:val="both"/>
      </w:pPr>
    </w:p>
    <w:p w:rsidR="00343821" w:rsidRDefault="00343821" w:rsidP="00343821">
      <w:pPr>
        <w:jc w:val="both"/>
      </w:pPr>
      <w:r>
        <w:t xml:space="preserve">A kifizetések során irányadó az </w:t>
      </w:r>
      <w:r w:rsidRPr="003B4D43">
        <w:t>általános forgalmi adóról szóló 2007. évi CXXVII. törvény</w:t>
      </w:r>
      <w:r>
        <w:t xml:space="preserve"> 142. § (1) b.) pontja, vagyis fordított adózás hatálya alá tartozik, amikor is az adót (általános forgalmi adó) a termék beszerzője, szolgáltatás igénybevevője fizeti meg.  </w:t>
      </w:r>
    </w:p>
    <w:p w:rsidR="00343821" w:rsidRDefault="00343821" w:rsidP="00343821">
      <w:pPr>
        <w:jc w:val="both"/>
      </w:pPr>
      <w:r w:rsidRPr="000E2312">
        <w:t>Az ÁFA mértéke a mindenkor hatályos, vonatkozó jog</w:t>
      </w:r>
      <w:r>
        <w:t>szabályi rendelkezések szerinti:</w:t>
      </w:r>
    </w:p>
    <w:p w:rsidR="00570BD3" w:rsidRPr="000E2312" w:rsidRDefault="00570BD3" w:rsidP="00570BD3">
      <w:pPr>
        <w:jc w:val="both"/>
      </w:pPr>
    </w:p>
    <w:p w:rsidR="00570BD3" w:rsidRDefault="00570BD3" w:rsidP="00570BD3">
      <w:pPr>
        <w:jc w:val="both"/>
      </w:pPr>
      <w:r w:rsidRPr="0036182E">
        <w:t>Ajánlattevő jogosult előleg igénybevételére a szerződésben foglalt - tartalékkeret és általános forgalmi adó nélkül számít</w:t>
      </w:r>
      <w:r w:rsidR="005B58E4" w:rsidRPr="0036182E">
        <w:t>ott - teljes ellenszolgáltatás 2</w:t>
      </w:r>
      <w:r w:rsidRPr="0036182E">
        <w:t xml:space="preserve">0%-ának megfelelő összeg, de </w:t>
      </w:r>
      <w:r w:rsidRPr="0036182E">
        <w:lastRenderedPageBreak/>
        <w:t>legfeljebb hetvenötmillió forint erejéig, biztosíték nyújtása nélkül. Az előleg a végszámlában kerül elszámolásra.</w:t>
      </w:r>
      <w:r>
        <w:t xml:space="preserve"> </w:t>
      </w:r>
    </w:p>
    <w:p w:rsidR="00570BD3" w:rsidRDefault="00570BD3" w:rsidP="00570BD3">
      <w:pPr>
        <w:jc w:val="both"/>
      </w:pPr>
    </w:p>
    <w:p w:rsidR="00570BD3" w:rsidRDefault="00570BD3" w:rsidP="00570BD3">
      <w:pPr>
        <w:jc w:val="both"/>
      </w:pPr>
      <w:r w:rsidRPr="00903FFB">
        <w:t xml:space="preserve">Ajánlatkérő </w:t>
      </w:r>
      <w:r w:rsidR="00FA5008">
        <w:t xml:space="preserve">három </w:t>
      </w:r>
      <w:r w:rsidRPr="00903FFB">
        <w:t>részszámla és egy végszámla kibocsátását teszi lehetővé a következők szerint:</w:t>
      </w:r>
    </w:p>
    <w:p w:rsidR="00570BD3" w:rsidRDefault="00570BD3" w:rsidP="00570BD3">
      <w:pPr>
        <w:jc w:val="both"/>
      </w:pPr>
    </w:p>
    <w:p w:rsidR="00570BD3" w:rsidRDefault="00570BD3" w:rsidP="00570BD3">
      <w:pPr>
        <w:jc w:val="both"/>
      </w:pPr>
      <w:r>
        <w:t xml:space="preserve">1. részszámla esedékessége: </w:t>
      </w:r>
      <w:r w:rsidRPr="0028734A">
        <w:t xml:space="preserve">általános forgalmi adó nélküli szerződéses </w:t>
      </w:r>
      <w:r w:rsidRPr="0036182E">
        <w:t xml:space="preserve">érték </w:t>
      </w:r>
      <w:r w:rsidR="008B7208" w:rsidRPr="0036182E">
        <w:t>25</w:t>
      </w:r>
      <w:r w:rsidRPr="0036182E">
        <w:t>%-át</w:t>
      </w:r>
      <w:r w:rsidRPr="0028734A">
        <w:t xml:space="preserve"> elérő megvalósult teljesítés esetén</w:t>
      </w:r>
      <w:r>
        <w:t xml:space="preserve">, </w:t>
      </w:r>
    </w:p>
    <w:p w:rsidR="00570BD3" w:rsidRDefault="00570BD3" w:rsidP="00570BD3">
      <w:pPr>
        <w:jc w:val="both"/>
      </w:pPr>
    </w:p>
    <w:p w:rsidR="00570BD3" w:rsidRDefault="00570BD3" w:rsidP="00570BD3">
      <w:pPr>
        <w:jc w:val="both"/>
      </w:pPr>
      <w:r>
        <w:t xml:space="preserve">2. részszámla esedékessége: </w:t>
      </w:r>
      <w:r w:rsidRPr="0028734A">
        <w:t xml:space="preserve">általános forgalmi adó nélküli szerződéses </w:t>
      </w:r>
      <w:r w:rsidRPr="0036182E">
        <w:t xml:space="preserve">érték </w:t>
      </w:r>
      <w:r w:rsidR="00CC1067" w:rsidRPr="0036182E">
        <w:t>5</w:t>
      </w:r>
      <w:r w:rsidRPr="0036182E">
        <w:t>0%-át</w:t>
      </w:r>
      <w:r w:rsidRPr="0028734A">
        <w:t xml:space="preserve"> elérő megvalósult teljesítés esetén</w:t>
      </w:r>
      <w:r>
        <w:t xml:space="preserve">, </w:t>
      </w:r>
    </w:p>
    <w:p w:rsidR="00570BD3" w:rsidRDefault="00570BD3" w:rsidP="00570BD3">
      <w:pPr>
        <w:jc w:val="both"/>
      </w:pPr>
    </w:p>
    <w:p w:rsidR="00FA5008" w:rsidRDefault="00FA5008" w:rsidP="00570BD3">
      <w:pPr>
        <w:jc w:val="both"/>
      </w:pPr>
      <w:r>
        <w:t xml:space="preserve">3. részszámla esedékessége: </w:t>
      </w:r>
      <w:r w:rsidRPr="0028734A">
        <w:t xml:space="preserve">általános forgalmi adó nélküli szerződéses érték </w:t>
      </w:r>
      <w:r w:rsidRPr="0036182E">
        <w:t>75%-át</w:t>
      </w:r>
      <w:r w:rsidRPr="0028734A">
        <w:t xml:space="preserve"> elérő megvalósult teljesítés esetén</w:t>
      </w:r>
    </w:p>
    <w:p w:rsidR="00FA5008" w:rsidRDefault="00FA5008" w:rsidP="00570BD3">
      <w:pPr>
        <w:jc w:val="both"/>
      </w:pPr>
    </w:p>
    <w:p w:rsidR="00570BD3" w:rsidRDefault="00570BD3" w:rsidP="00570BD3">
      <w:pPr>
        <w:jc w:val="both"/>
      </w:pPr>
      <w:r>
        <w:t xml:space="preserve">Végszámla: </w:t>
      </w:r>
      <w:r w:rsidRPr="000E2312">
        <w:t xml:space="preserve">Vállalkozó a végszámla benyújtására a </w:t>
      </w:r>
      <w:r>
        <w:t xml:space="preserve">kivitelezési </w:t>
      </w:r>
      <w:r w:rsidRPr="000E2312">
        <w:t>szerződés 100%-os teljesítettsége esetén jogosult. A végszámla kibocsátásának feltétele a sikeres műszaki átadás-átvételi eljárás lezárása</w:t>
      </w:r>
      <w:r>
        <w:t xml:space="preserve">, </w:t>
      </w:r>
      <w:r w:rsidRPr="00272F33">
        <w:rPr>
          <w:bCs/>
        </w:rPr>
        <w:t>illetve a Kbt. 13</w:t>
      </w:r>
      <w:r>
        <w:rPr>
          <w:bCs/>
        </w:rPr>
        <w:t>5</w:t>
      </w:r>
      <w:r w:rsidRPr="00272F33">
        <w:rPr>
          <w:bCs/>
        </w:rPr>
        <w:t xml:space="preserve">. § </w:t>
      </w:r>
      <w:r>
        <w:rPr>
          <w:bCs/>
        </w:rPr>
        <w:t>(1)-</w:t>
      </w:r>
      <w:r w:rsidRPr="00272F33">
        <w:rPr>
          <w:bCs/>
        </w:rPr>
        <w:t>(2) bekezdése szerint a teljesítésigazolás kiadása</w:t>
      </w:r>
      <w:r w:rsidRPr="000E2312">
        <w:t>.</w:t>
      </w:r>
    </w:p>
    <w:p w:rsidR="00830031" w:rsidRDefault="00830031" w:rsidP="00570BD3">
      <w:pPr>
        <w:jc w:val="both"/>
      </w:pPr>
    </w:p>
    <w:p w:rsidR="00830031" w:rsidRDefault="00830031" w:rsidP="00570BD3">
      <w:pPr>
        <w:jc w:val="both"/>
      </w:pPr>
      <w:r>
        <w:t xml:space="preserve">12.2. </w:t>
      </w:r>
      <w:r w:rsidRPr="000160A3">
        <w:t xml:space="preserve">Az ajánlathoz csatolni kell az ajánlattevő, cégjegyzésre jogosult, nyilatkozatot, dokumentumot aláíró képviselő aláírási címpéldányát vagy aláírás mintáját. Kérjük ajánlattevőket, hogy az aláírási címpéldány vagy az aláírás minta a cégnyilvánosságról, a bírósági cégeljárásról és a végelszámolásról szóló 2006. évi V. törvény (továbbiakban: </w:t>
      </w:r>
      <w:proofErr w:type="spellStart"/>
      <w:r w:rsidRPr="000160A3">
        <w:t>Ctv</w:t>
      </w:r>
      <w:proofErr w:type="spellEnd"/>
      <w:r w:rsidRPr="000160A3">
        <w:t>.) 9. §</w:t>
      </w:r>
      <w:proofErr w:type="spellStart"/>
      <w:r w:rsidRPr="000160A3">
        <w:t>-ának</w:t>
      </w:r>
      <w:proofErr w:type="spellEnd"/>
      <w:r w:rsidRPr="000160A3">
        <w:t xml:space="preserve"> megfelelően kerüljön benyújtásra. Amennyiben az ajánlat cégjegyzésre jogosultak által </w:t>
      </w:r>
      <w:proofErr w:type="gramStart"/>
      <w:r w:rsidRPr="000160A3">
        <w:t>meghatalmazott(</w:t>
      </w:r>
      <w:proofErr w:type="spellStart"/>
      <w:proofErr w:type="gramEnd"/>
      <w:r w:rsidRPr="000160A3">
        <w:t>ak</w:t>
      </w:r>
      <w:proofErr w:type="spellEnd"/>
      <w:r w:rsidRPr="000160A3">
        <w:t>) aláírásával kerül benyújtásra, a teljes bizonyító erejű magánokiratba foglalt meghatalmazásnak tartalmaznia kell a meghatalmazott aláírás mintáját is.</w:t>
      </w:r>
    </w:p>
    <w:p w:rsidR="00830031" w:rsidRPr="000160A3" w:rsidRDefault="00830031" w:rsidP="006D7DF0">
      <w:pPr>
        <w:pStyle w:val="NormlWeb"/>
        <w:spacing w:before="0" w:beforeAutospacing="0" w:after="0" w:afterAutospacing="0"/>
        <w:jc w:val="both"/>
      </w:pPr>
      <w:r>
        <w:t xml:space="preserve">12.3. </w:t>
      </w:r>
      <w:r w:rsidRPr="000160A3">
        <w:t>Fordítás: az ajánlatban valamennyi igazolást és dokumentumot magyar nyelven kell benyújtani. Az ajánlatkérő a nem magyar nyelven benyújtott dokumentumok ajánlattevő általi felelős fordítását is elfogad</w:t>
      </w:r>
      <w:r>
        <w:t>ja.</w:t>
      </w:r>
    </w:p>
    <w:p w:rsidR="00830031" w:rsidRPr="000160A3" w:rsidRDefault="00830031" w:rsidP="006D7DF0">
      <w:pPr>
        <w:pStyle w:val="NormlWeb"/>
        <w:spacing w:before="0" w:beforeAutospacing="0" w:after="0" w:afterAutospacing="0"/>
        <w:jc w:val="both"/>
      </w:pPr>
      <w:r>
        <w:t xml:space="preserve">12.4. </w:t>
      </w:r>
      <w:r w:rsidRPr="000160A3">
        <w:t>Irányadó idő: A teljes ajánlattételi felhívásban, valamint az eljárás során valamennyi órában megadott határidő közép-európai helyi idő szerint értendő. (CET)</w:t>
      </w:r>
    </w:p>
    <w:p w:rsidR="00830031" w:rsidRDefault="00830031" w:rsidP="006D7DF0">
      <w:pPr>
        <w:pStyle w:val="NormlWeb"/>
        <w:spacing w:before="0" w:beforeAutospacing="0" w:after="0" w:afterAutospacing="0"/>
        <w:jc w:val="both"/>
      </w:pPr>
      <w:r>
        <w:t xml:space="preserve">12.5. </w:t>
      </w:r>
      <w:r w:rsidRPr="000160A3">
        <w:t xml:space="preserve">Irányadó Jog: </w:t>
      </w:r>
      <w:r>
        <w:t xml:space="preserve">a magyar jog, különösen a </w:t>
      </w:r>
      <w:r w:rsidRPr="000160A3">
        <w:t>jelen ajánlattételi felhívásban nem szabályozott kérdések vonatkozásában a közbeszerzésről szóló 2015. évi CXLIII. törvény és végre</w:t>
      </w:r>
      <w:r>
        <w:t>hajtási rendeleteinek előírásai</w:t>
      </w:r>
      <w:r w:rsidRPr="000160A3">
        <w:t>.</w:t>
      </w:r>
    </w:p>
    <w:p w:rsidR="00C87E37" w:rsidRDefault="00830031" w:rsidP="006D7DF0">
      <w:pPr>
        <w:widowControl w:val="0"/>
        <w:jc w:val="both"/>
      </w:pPr>
      <w:r>
        <w:t>12</w:t>
      </w:r>
      <w:r w:rsidRPr="00830031">
        <w:t>.</w:t>
      </w:r>
      <w:r w:rsidR="00391CBA">
        <w:t>6</w:t>
      </w:r>
      <w:r>
        <w:t>.</w:t>
      </w:r>
      <w:r w:rsidRPr="00830031">
        <w:t xml:space="preserve">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rsidR="007D3FAC" w:rsidRDefault="007D3FAC" w:rsidP="00DA7466">
      <w:pPr>
        <w:widowControl w:val="0"/>
        <w:jc w:val="both"/>
      </w:pPr>
    </w:p>
    <w:p w:rsidR="00570BD3" w:rsidRPr="00570BD3" w:rsidRDefault="00570BD3" w:rsidP="00570BD3">
      <w:pPr>
        <w:widowControl w:val="0"/>
        <w:shd w:val="clear" w:color="auto" w:fill="D6E3BC" w:themeFill="accent3" w:themeFillTint="66"/>
        <w:jc w:val="both"/>
        <w:rPr>
          <w:b/>
        </w:rPr>
      </w:pPr>
      <w:r>
        <w:rPr>
          <w:b/>
        </w:rPr>
        <w:t>1</w:t>
      </w:r>
      <w:r w:rsidR="007D3FAC">
        <w:rPr>
          <w:b/>
        </w:rPr>
        <w:t>3</w:t>
      </w:r>
      <w:r>
        <w:rPr>
          <w:b/>
        </w:rPr>
        <w:t xml:space="preserve">. </w:t>
      </w:r>
      <w:r w:rsidRPr="00570BD3">
        <w:rPr>
          <w:b/>
        </w:rPr>
        <w:t>Tájékoztatást nyújtó szervek:</w:t>
      </w:r>
    </w:p>
    <w:p w:rsidR="00570BD3" w:rsidRDefault="00570BD3" w:rsidP="00DA7466">
      <w:pPr>
        <w:widowControl w:val="0"/>
        <w:jc w:val="both"/>
      </w:pPr>
    </w:p>
    <w:p w:rsidR="00DA7466" w:rsidRDefault="00DA7466" w:rsidP="00DA7466">
      <w:pPr>
        <w:widowControl w:val="0"/>
        <w:jc w:val="both"/>
      </w:pPr>
      <w:r w:rsidRPr="00F00501">
        <w:t xml:space="preserve">A Kbt. 73. § (5) bekezdésében foglalt kötelezettségének eleget téve </w:t>
      </w:r>
      <w:r w:rsidRPr="00F87A05">
        <w:t>Ajánlatkérő ezúton tájékoztatja az aján</w:t>
      </w:r>
      <w:r w:rsidR="0013622D">
        <w:t>lattevőket, hogy a környezetvé</w:t>
      </w:r>
      <w:r w:rsidRPr="00F87A05">
        <w:t>del</w:t>
      </w:r>
      <w:r w:rsidR="0013622D">
        <w:t>mi, szociális és munkajogi követelményekről</w:t>
      </w:r>
      <w:r w:rsidRPr="00F87A05">
        <w:t>,</w:t>
      </w:r>
      <w:r w:rsidRPr="00F87A05" w:rsidDel="009C443C">
        <w:t xml:space="preserve"> </w:t>
      </w:r>
      <w:r w:rsidRPr="00F87A05">
        <w:t>vonatkozó kötelezettségekről az alábbiak szerint kérhető tájékoztatás:</w:t>
      </w:r>
    </w:p>
    <w:p w:rsidR="006D7DF0" w:rsidRDefault="006D7DF0" w:rsidP="00DA7466">
      <w:pPr>
        <w:widowControl w:val="0"/>
        <w:jc w:val="both"/>
      </w:pPr>
    </w:p>
    <w:p w:rsidR="003A2919" w:rsidRPr="006D7DF0" w:rsidRDefault="006D7DF0" w:rsidP="003A2919">
      <w:pPr>
        <w:rPr>
          <w:b/>
        </w:rPr>
      </w:pPr>
      <w:r>
        <w:rPr>
          <w:b/>
        </w:rPr>
        <w:t>Tájékoztatást nyújtó szervek:</w:t>
      </w:r>
    </w:p>
    <w:p w:rsidR="003A2919" w:rsidRPr="008F3E6F" w:rsidRDefault="003A2919" w:rsidP="003A2919">
      <w:r w:rsidRPr="008F3E6F">
        <w:t xml:space="preserve">Kormányhivatal </w:t>
      </w:r>
      <w:r w:rsidRPr="008F3E6F">
        <w:rPr>
          <w:bCs/>
        </w:rPr>
        <w:t>Foglalkoztatási Főosztályának Munkavédelmi Ellenőrzési Osztálya</w:t>
      </w:r>
    </w:p>
    <w:p w:rsidR="003A2919" w:rsidRPr="008F3E6F" w:rsidRDefault="003A2919" w:rsidP="003A2919">
      <w:r w:rsidRPr="008F3E6F">
        <w:t xml:space="preserve">A területileg illetékes szerv a </w:t>
      </w:r>
      <w:hyperlink r:id="rId13" w:history="1">
        <w:r w:rsidRPr="008F3E6F">
          <w:rPr>
            <w:rStyle w:val="Hiperhivatkozs"/>
          </w:rPr>
          <w:t>www.ommf.hu</w:t>
        </w:r>
      </w:hyperlink>
      <w:r w:rsidRPr="008F3E6F">
        <w:t xml:space="preserve"> internetes oldal, elérhetőség/Munkavédelmi felügyelőségek menüpont alatt található.</w:t>
      </w:r>
    </w:p>
    <w:p w:rsidR="003A2919" w:rsidRPr="008F3E6F" w:rsidRDefault="003A2919" w:rsidP="003A2919">
      <w:r w:rsidRPr="008F3E6F">
        <w:lastRenderedPageBreak/>
        <w:t>Székhely: 1036 Budapest, Váradi u. 15.</w:t>
      </w:r>
    </w:p>
    <w:p w:rsidR="003A2919" w:rsidRPr="008F3E6F" w:rsidRDefault="003A2919" w:rsidP="003A2919">
      <w:r w:rsidRPr="008F3E6F">
        <w:t>Levelezési cím: 1438 Budapest Pf. 520.</w:t>
      </w:r>
    </w:p>
    <w:p w:rsidR="003A2919" w:rsidRPr="008F3E6F" w:rsidRDefault="003A2919" w:rsidP="003A2919">
      <w:r w:rsidRPr="008F3E6F">
        <w:t>Tel</w:t>
      </w:r>
      <w:proofErr w:type="gramStart"/>
      <w:r w:rsidRPr="008F3E6F">
        <w:t>.:</w:t>
      </w:r>
      <w:proofErr w:type="gramEnd"/>
      <w:r w:rsidRPr="008F3E6F">
        <w:t xml:space="preserve"> +36-1- 216-2901, +36-1- 323-3600</w:t>
      </w:r>
    </w:p>
    <w:p w:rsidR="003A2919" w:rsidRPr="008F3E6F" w:rsidRDefault="003A2919" w:rsidP="003A2919">
      <w:r w:rsidRPr="008F3E6F">
        <w:t xml:space="preserve">Fax: +36-1- 323-3602 </w:t>
      </w:r>
    </w:p>
    <w:p w:rsidR="003A2919" w:rsidRPr="008F3E6F" w:rsidRDefault="003A2919" w:rsidP="003A2919">
      <w:r w:rsidRPr="008F3E6F">
        <w:t xml:space="preserve">Honlap: </w:t>
      </w:r>
      <w:hyperlink r:id="rId14" w:history="1">
        <w:r w:rsidRPr="008F3E6F">
          <w:rPr>
            <w:rStyle w:val="Hiperhivatkozs"/>
          </w:rPr>
          <w:t>www.ommf.hu</w:t>
        </w:r>
      </w:hyperlink>
    </w:p>
    <w:p w:rsidR="003A2919" w:rsidRPr="006D7DF0" w:rsidRDefault="003A2919" w:rsidP="003A2919">
      <w:pPr>
        <w:rPr>
          <w:sz w:val="20"/>
          <w:szCs w:val="20"/>
        </w:rPr>
      </w:pPr>
    </w:p>
    <w:p w:rsidR="003A2919" w:rsidRPr="008F3E6F" w:rsidRDefault="003A2919" w:rsidP="003A2919">
      <w:r w:rsidRPr="008F3E6F">
        <w:t>Magyar Bányászati és Földtani Hivatal</w:t>
      </w:r>
    </w:p>
    <w:p w:rsidR="003A2919" w:rsidRPr="008F3E6F" w:rsidRDefault="003A2919" w:rsidP="003A2919">
      <w:r w:rsidRPr="008F3E6F">
        <w:t xml:space="preserve">Székhely: 1145 </w:t>
      </w:r>
      <w:proofErr w:type="spellStart"/>
      <w:r w:rsidRPr="008F3E6F">
        <w:t>Bp</w:t>
      </w:r>
      <w:proofErr w:type="spellEnd"/>
      <w:r w:rsidRPr="008F3E6F">
        <w:t xml:space="preserve">, </w:t>
      </w:r>
      <w:proofErr w:type="spellStart"/>
      <w:r w:rsidRPr="008F3E6F">
        <w:t>Columbus</w:t>
      </w:r>
      <w:proofErr w:type="spellEnd"/>
      <w:r w:rsidRPr="008F3E6F">
        <w:t xml:space="preserve"> u.17-23. </w:t>
      </w:r>
    </w:p>
    <w:p w:rsidR="003A2919" w:rsidRPr="008F3E6F" w:rsidRDefault="003A2919" w:rsidP="003A2919">
      <w:r w:rsidRPr="008F3E6F">
        <w:t xml:space="preserve">Levelezési cím: 1590 </w:t>
      </w:r>
      <w:proofErr w:type="spellStart"/>
      <w:r w:rsidRPr="008F3E6F">
        <w:t>Bp</w:t>
      </w:r>
      <w:proofErr w:type="spellEnd"/>
      <w:r w:rsidRPr="008F3E6F">
        <w:t>, Pf. 95.</w:t>
      </w:r>
    </w:p>
    <w:p w:rsidR="003A2919" w:rsidRPr="008F3E6F" w:rsidRDefault="003A2919" w:rsidP="003A2919">
      <w:r w:rsidRPr="008F3E6F">
        <w:t>Tel</w:t>
      </w:r>
      <w:proofErr w:type="gramStart"/>
      <w:r w:rsidRPr="008F3E6F">
        <w:t>.:</w:t>
      </w:r>
      <w:proofErr w:type="gramEnd"/>
      <w:r w:rsidRPr="008F3E6F">
        <w:t xml:space="preserve"> +36-1-301-2900</w:t>
      </w:r>
    </w:p>
    <w:p w:rsidR="003A2919" w:rsidRPr="008F3E6F" w:rsidRDefault="003A2919" w:rsidP="003A2919">
      <w:r w:rsidRPr="008F3E6F">
        <w:t>Fax: +36-1-301-2903</w:t>
      </w:r>
    </w:p>
    <w:p w:rsidR="003A2919" w:rsidRPr="008F3E6F" w:rsidRDefault="003A2919" w:rsidP="003A2919">
      <w:r w:rsidRPr="008F3E6F">
        <w:t xml:space="preserve">Honlap: </w:t>
      </w:r>
      <w:hyperlink r:id="rId15" w:history="1">
        <w:r w:rsidRPr="008F3E6F">
          <w:rPr>
            <w:rStyle w:val="Hiperhivatkozs"/>
          </w:rPr>
          <w:t>www.mbfh.hu</w:t>
        </w:r>
      </w:hyperlink>
    </w:p>
    <w:p w:rsidR="003A2919" w:rsidRPr="006D7DF0" w:rsidRDefault="003A2919" w:rsidP="003A2919">
      <w:pPr>
        <w:rPr>
          <w:sz w:val="20"/>
          <w:szCs w:val="20"/>
        </w:rPr>
      </w:pPr>
    </w:p>
    <w:p w:rsidR="003A2919" w:rsidRPr="008F3E6F" w:rsidRDefault="003A2919" w:rsidP="003A2919">
      <w:r w:rsidRPr="008F3E6F">
        <w:t>Nemzeti Adó- és Vámhivatal</w:t>
      </w:r>
    </w:p>
    <w:p w:rsidR="003A2919" w:rsidRPr="008F3E6F" w:rsidRDefault="003A2919" w:rsidP="003A2919">
      <w:r w:rsidRPr="008F3E6F">
        <w:t>Székhely: 1054 Budapest, Széchenyi u. 2.</w:t>
      </w:r>
    </w:p>
    <w:p w:rsidR="003A2919" w:rsidRPr="008F3E6F" w:rsidRDefault="003A2919" w:rsidP="003A2919">
      <w:r w:rsidRPr="008F3E6F">
        <w:t>Tel</w:t>
      </w:r>
      <w:proofErr w:type="gramStart"/>
      <w:r w:rsidRPr="008F3E6F">
        <w:t>.:</w:t>
      </w:r>
      <w:proofErr w:type="gramEnd"/>
      <w:r w:rsidRPr="008F3E6F">
        <w:t xml:space="preserve"> +36-1-428-5100 (kék szám:+36-40-42-42-42)</w:t>
      </w:r>
    </w:p>
    <w:p w:rsidR="003A2919" w:rsidRPr="008F3E6F" w:rsidRDefault="003A2919" w:rsidP="003A2919">
      <w:r w:rsidRPr="008F3E6F">
        <w:t>Fax: +36-1-428-5382</w:t>
      </w:r>
    </w:p>
    <w:p w:rsidR="003A2919" w:rsidRPr="008F3E6F" w:rsidRDefault="003A2919" w:rsidP="003A2919">
      <w:r w:rsidRPr="008F3E6F">
        <w:t xml:space="preserve">A területileg illetékes regionális igazgatóságok elérhetősége a </w:t>
      </w:r>
      <w:hyperlink r:id="rId16" w:history="1">
        <w:r w:rsidRPr="008F3E6F">
          <w:rPr>
            <w:rStyle w:val="Hiperhivatkozs"/>
          </w:rPr>
          <w:t>www.nav.gov.hu</w:t>
        </w:r>
      </w:hyperlink>
      <w:r w:rsidRPr="008F3E6F">
        <w:t xml:space="preserve"> internet-címen található.</w:t>
      </w:r>
    </w:p>
    <w:p w:rsidR="003A2919" w:rsidRPr="006D7DF0" w:rsidRDefault="003A2919" w:rsidP="003A2919">
      <w:pPr>
        <w:rPr>
          <w:sz w:val="20"/>
          <w:szCs w:val="20"/>
        </w:rPr>
      </w:pPr>
    </w:p>
    <w:p w:rsidR="003A2919" w:rsidRPr="008F3E6F" w:rsidRDefault="003A2919" w:rsidP="003A2919">
      <w:r w:rsidRPr="008F3E6F">
        <w:t>Egyenlő Bánásmód Hatóság</w:t>
      </w:r>
    </w:p>
    <w:p w:rsidR="003A2919" w:rsidRPr="008F3E6F" w:rsidRDefault="003A2919" w:rsidP="003A2919">
      <w:r w:rsidRPr="008F3E6F">
        <w:t>Székhely: 1013 Budapest, Krisztina krt. 39/B.</w:t>
      </w:r>
    </w:p>
    <w:p w:rsidR="003A2919" w:rsidRPr="008F3E6F" w:rsidRDefault="003A2919" w:rsidP="003A2919">
      <w:r w:rsidRPr="008F3E6F">
        <w:t>Tel</w:t>
      </w:r>
      <w:proofErr w:type="gramStart"/>
      <w:r w:rsidRPr="008F3E6F">
        <w:t>.:</w:t>
      </w:r>
      <w:proofErr w:type="gramEnd"/>
      <w:r w:rsidRPr="008F3E6F">
        <w:t xml:space="preserve"> +36-1-795-2975 (zöldszám: +36-80-203-939)</w:t>
      </w:r>
    </w:p>
    <w:p w:rsidR="003A2919" w:rsidRPr="008F3E6F" w:rsidRDefault="003A2919" w:rsidP="003A2919">
      <w:r w:rsidRPr="008F3E6F">
        <w:t>Fax: +36-1-795-0760</w:t>
      </w:r>
    </w:p>
    <w:p w:rsidR="003A2919" w:rsidRPr="008F3E6F" w:rsidRDefault="003A2919" w:rsidP="003A2919">
      <w:r w:rsidRPr="008F3E6F">
        <w:t>Postafiók: 1539 Budapest, Pf. 672</w:t>
      </w:r>
    </w:p>
    <w:p w:rsidR="003A2919" w:rsidRPr="008F3E6F" w:rsidRDefault="003A2919" w:rsidP="003A2919">
      <w:proofErr w:type="gramStart"/>
      <w:r w:rsidRPr="008F3E6F">
        <w:t>e-mail</w:t>
      </w:r>
      <w:proofErr w:type="gramEnd"/>
      <w:r w:rsidRPr="008F3E6F">
        <w:t>: ebh@egyenlobanasmod.hu</w:t>
      </w:r>
    </w:p>
    <w:p w:rsidR="003A2919" w:rsidRPr="008F3E6F" w:rsidRDefault="003A2919" w:rsidP="003A2919">
      <w:r w:rsidRPr="008F3E6F">
        <w:t>EBH Hatósági és Jogi Főosztály</w:t>
      </w:r>
    </w:p>
    <w:p w:rsidR="003A2919" w:rsidRPr="008F3E6F" w:rsidRDefault="003A2919" w:rsidP="003A2919">
      <w:r w:rsidRPr="008F3E6F">
        <w:t>Előzetes telefonos bejelentkezés: +36-1-795-2975, hétfő 9.00-16.00</w:t>
      </w:r>
    </w:p>
    <w:p w:rsidR="003A2919" w:rsidRPr="008F3E6F" w:rsidRDefault="003A2919" w:rsidP="003A2919">
      <w:r w:rsidRPr="008F3E6F">
        <w:t xml:space="preserve">Honlap: </w:t>
      </w:r>
      <w:hyperlink r:id="rId17" w:history="1">
        <w:r w:rsidRPr="008F3E6F">
          <w:rPr>
            <w:rStyle w:val="Hiperhivatkozs"/>
          </w:rPr>
          <w:t>http://www.egyenlobanasmod.hu</w:t>
        </w:r>
      </w:hyperlink>
    </w:p>
    <w:p w:rsidR="003A2919" w:rsidRPr="006D7DF0" w:rsidRDefault="003A2919" w:rsidP="003A2919">
      <w:pPr>
        <w:rPr>
          <w:sz w:val="20"/>
          <w:szCs w:val="20"/>
        </w:rPr>
      </w:pPr>
    </w:p>
    <w:p w:rsidR="003A2919" w:rsidRPr="008F3E6F" w:rsidRDefault="003A2919" w:rsidP="003A2919">
      <w:r w:rsidRPr="008F3E6F">
        <w:t>Országos Környezetvédelmi és Természetvédelmi Főfelügyelőség</w:t>
      </w:r>
    </w:p>
    <w:p w:rsidR="003A2919" w:rsidRPr="008F3E6F" w:rsidRDefault="003A2919" w:rsidP="003A2919">
      <w:r w:rsidRPr="008F3E6F">
        <w:t>Székhely: 1016 Budapest, Mészáros u. 58/</w:t>
      </w:r>
      <w:proofErr w:type="gramStart"/>
      <w:r w:rsidRPr="008F3E6F">
        <w:t>a.</w:t>
      </w:r>
      <w:proofErr w:type="gramEnd"/>
    </w:p>
    <w:p w:rsidR="003A2919" w:rsidRPr="008F3E6F" w:rsidRDefault="003A2919" w:rsidP="003A2919">
      <w:r w:rsidRPr="008F3E6F">
        <w:t>Levelezési cím: 1539 Budapest, Pf.: 675.</w:t>
      </w:r>
    </w:p>
    <w:p w:rsidR="003A2919" w:rsidRPr="008F3E6F" w:rsidRDefault="003A2919" w:rsidP="003A2919">
      <w:r w:rsidRPr="008F3E6F">
        <w:t>Tel</w:t>
      </w:r>
      <w:proofErr w:type="gramStart"/>
      <w:r w:rsidRPr="008F3E6F">
        <w:t>.:</w:t>
      </w:r>
      <w:proofErr w:type="gramEnd"/>
      <w:r w:rsidRPr="008F3E6F">
        <w:t xml:space="preserve"> +36-1-224-9100</w:t>
      </w:r>
    </w:p>
    <w:p w:rsidR="003A2919" w:rsidRPr="008F3E6F" w:rsidRDefault="003A2919" w:rsidP="003A2919">
      <w:r w:rsidRPr="008F3E6F">
        <w:t>Fax: +36-1-224-9163</w:t>
      </w:r>
    </w:p>
    <w:p w:rsidR="003A2919" w:rsidRPr="008F3E6F" w:rsidRDefault="003A2919" w:rsidP="003A2919">
      <w:r w:rsidRPr="008F3E6F">
        <w:t xml:space="preserve">Honlap: </w:t>
      </w:r>
      <w:hyperlink r:id="rId18" w:history="1">
        <w:r w:rsidRPr="008F3E6F">
          <w:rPr>
            <w:rStyle w:val="Hiperhivatkozs"/>
          </w:rPr>
          <w:t>http://www.orszagoszoldhatosag.gov.hu/</w:t>
        </w:r>
      </w:hyperlink>
    </w:p>
    <w:p w:rsidR="003A2919" w:rsidRPr="006D7DF0" w:rsidRDefault="003A2919" w:rsidP="003A2919">
      <w:pPr>
        <w:rPr>
          <w:sz w:val="20"/>
          <w:szCs w:val="20"/>
        </w:rPr>
      </w:pPr>
    </w:p>
    <w:p w:rsidR="003A2919" w:rsidRPr="008F3E6F" w:rsidRDefault="003A2919" w:rsidP="003A2919">
      <w:r w:rsidRPr="008F3E6F">
        <w:t>Földművelésügyi Minisztérium</w:t>
      </w:r>
    </w:p>
    <w:p w:rsidR="003A2919" w:rsidRPr="008F3E6F" w:rsidRDefault="003A2919" w:rsidP="003A2919">
      <w:r w:rsidRPr="008F3E6F">
        <w:t xml:space="preserve">Székhely: 1055 Budapest, Kossuth Lajos tér 11. </w:t>
      </w:r>
    </w:p>
    <w:p w:rsidR="003A2919" w:rsidRPr="008F3E6F" w:rsidRDefault="003A2919" w:rsidP="003A2919">
      <w:r w:rsidRPr="008F3E6F">
        <w:t>Tel</w:t>
      </w:r>
      <w:proofErr w:type="gramStart"/>
      <w:r w:rsidRPr="008F3E6F">
        <w:t>.:</w:t>
      </w:r>
      <w:proofErr w:type="gramEnd"/>
      <w:r w:rsidRPr="008F3E6F">
        <w:t xml:space="preserve"> +36-1-795-2000</w:t>
      </w:r>
    </w:p>
    <w:p w:rsidR="003A2919" w:rsidRPr="008F3E6F" w:rsidRDefault="003A2919" w:rsidP="003A2919">
      <w:r w:rsidRPr="008F3E6F">
        <w:t>Fax: +36-1-795-0200</w:t>
      </w:r>
    </w:p>
    <w:p w:rsidR="003A2919" w:rsidRPr="008F3E6F" w:rsidRDefault="003A2919" w:rsidP="003A2919">
      <w:r w:rsidRPr="008F3E6F">
        <w:t xml:space="preserve">E-mail: </w:t>
      </w:r>
      <w:r w:rsidRPr="008F3E6F">
        <w:rPr>
          <w:u w:val="single"/>
        </w:rPr>
        <w:t>info@fm.gov.hu</w:t>
      </w:r>
    </w:p>
    <w:p w:rsidR="003A2919" w:rsidRPr="008F3E6F" w:rsidRDefault="003A2919" w:rsidP="003A2919">
      <w:r w:rsidRPr="008F3E6F">
        <w:t>Emberi Erőforrások Minisztériuma</w:t>
      </w:r>
    </w:p>
    <w:p w:rsidR="003A2919" w:rsidRPr="008F3E6F" w:rsidRDefault="003A2919" w:rsidP="003A2919">
      <w:r w:rsidRPr="008F3E6F">
        <w:t>Szociális Ügyekért és Társadalmi Felzárkózásért Felelős Államtitkárság</w:t>
      </w:r>
    </w:p>
    <w:p w:rsidR="003A2919" w:rsidRPr="008F3E6F" w:rsidRDefault="003A2919" w:rsidP="003A2919">
      <w:r w:rsidRPr="008F3E6F">
        <w:t>Székhely: 1055 Budapest, Szalay utca 10-14.</w:t>
      </w:r>
    </w:p>
    <w:p w:rsidR="00A31491" w:rsidRDefault="00A31491" w:rsidP="003A2919">
      <w:r>
        <w:t>Tel</w:t>
      </w:r>
      <w:proofErr w:type="gramStart"/>
      <w:r>
        <w:t>.:</w:t>
      </w:r>
      <w:proofErr w:type="gramEnd"/>
      <w:r>
        <w:t xml:space="preserve"> +36-1-795-1200 </w:t>
      </w:r>
    </w:p>
    <w:p w:rsidR="003A2919" w:rsidRPr="00A31491" w:rsidRDefault="003A2919" w:rsidP="003A2919">
      <w:r w:rsidRPr="00A31491">
        <w:rPr>
          <w:iCs/>
          <w:color w:val="4F81BD" w:themeColor="accent1"/>
        </w:rPr>
        <w:t xml:space="preserve">E-mail: </w:t>
      </w:r>
      <w:hyperlink r:id="rId19" w:history="1">
        <w:r w:rsidR="00A31491" w:rsidRPr="007C62F1">
          <w:rPr>
            <w:rStyle w:val="Hiperhivatkozs"/>
            <w:iCs/>
          </w:rPr>
          <w:t>info@emmi.gov.hu</w:t>
        </w:r>
      </w:hyperlink>
      <w:r w:rsidR="00A31491">
        <w:rPr>
          <w:iCs/>
          <w:color w:val="4F81BD" w:themeColor="accent1"/>
          <w:u w:val="single"/>
        </w:rPr>
        <w:t xml:space="preserve"> </w:t>
      </w:r>
    </w:p>
    <w:p w:rsidR="00A81E81" w:rsidRDefault="00A81E81" w:rsidP="00E515CC"/>
    <w:p w:rsidR="006D7DF0" w:rsidRDefault="006D7DF0" w:rsidP="00E515CC"/>
    <w:p w:rsidR="006D7DF0" w:rsidRDefault="006D7DF0" w:rsidP="00E515CC"/>
    <w:p w:rsidR="006D7DF0" w:rsidRDefault="006D7DF0" w:rsidP="00E515CC"/>
    <w:p w:rsidR="00A81E81" w:rsidRDefault="00F451CA" w:rsidP="00E515CC">
      <w:pPr>
        <w:jc w:val="right"/>
        <w:rPr>
          <w:b/>
        </w:rPr>
      </w:pPr>
      <w:r>
        <w:rPr>
          <w:b/>
        </w:rPr>
        <w:lastRenderedPageBreak/>
        <w:t>1</w:t>
      </w:r>
      <w:r w:rsidR="00A81E81">
        <w:rPr>
          <w:b/>
        </w:rPr>
        <w:t>. számú melléklet</w:t>
      </w:r>
    </w:p>
    <w:p w:rsidR="00A81E81" w:rsidRDefault="00A81E81" w:rsidP="00E515CC">
      <w:pPr>
        <w:jc w:val="both"/>
      </w:pPr>
    </w:p>
    <w:p w:rsidR="00A81E81" w:rsidRDefault="00A81E81" w:rsidP="00E515CC"/>
    <w:p w:rsidR="00A81E81" w:rsidRDefault="00A81E81" w:rsidP="006312D9">
      <w:pPr>
        <w:jc w:val="center"/>
      </w:pPr>
      <w:r w:rsidRPr="006312D9">
        <w:rPr>
          <w:b/>
        </w:rPr>
        <w:t>A közbeszerzési eljárásban részt vevő cég adatai</w:t>
      </w:r>
    </w:p>
    <w:p w:rsidR="00A81E81" w:rsidRDefault="00A81E81" w:rsidP="00E515CC"/>
    <w:p w:rsidR="00A81E81" w:rsidRDefault="00A81E81" w:rsidP="00E515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5"/>
        <w:gridCol w:w="6071"/>
      </w:tblGrid>
      <w:tr w:rsidR="00A81E81" w:rsidTr="00AD14AE">
        <w:tc>
          <w:tcPr>
            <w:tcW w:w="2808" w:type="dxa"/>
          </w:tcPr>
          <w:p w:rsidR="00A81E81" w:rsidRPr="00AD14AE" w:rsidRDefault="00A81E81" w:rsidP="00E515CC">
            <w:pPr>
              <w:rPr>
                <w:b/>
              </w:rPr>
            </w:pPr>
            <w:r w:rsidRPr="00AD14AE">
              <w:rPr>
                <w:b/>
              </w:rPr>
              <w:t>Kért adat</w:t>
            </w:r>
          </w:p>
        </w:tc>
        <w:tc>
          <w:tcPr>
            <w:tcW w:w="6404" w:type="dxa"/>
          </w:tcPr>
          <w:p w:rsidR="00A81E81" w:rsidRPr="00AD14AE" w:rsidRDefault="00A81E81" w:rsidP="00E515CC">
            <w:pPr>
              <w:rPr>
                <w:b/>
              </w:rPr>
            </w:pPr>
            <w:r w:rsidRPr="00AD14AE">
              <w:rPr>
                <w:b/>
              </w:rPr>
              <w:t>Ajánlattevő által megadott adat</w:t>
            </w:r>
          </w:p>
        </w:tc>
      </w:tr>
      <w:tr w:rsidR="00A81E81" w:rsidTr="00AD14AE">
        <w:tc>
          <w:tcPr>
            <w:tcW w:w="2808" w:type="dxa"/>
          </w:tcPr>
          <w:p w:rsidR="00A81E81" w:rsidRDefault="00A81E81" w:rsidP="00E515CC">
            <w:r>
              <w:t>Teljes és rövidített cégnév</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Székhely</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Cégjegyzékszám</w:t>
            </w:r>
            <w:r w:rsidR="00537C23">
              <w:t>/nyilvántartási szám</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Adószám</w:t>
            </w:r>
          </w:p>
        </w:tc>
        <w:tc>
          <w:tcPr>
            <w:tcW w:w="6404" w:type="dxa"/>
          </w:tcPr>
          <w:p w:rsidR="00A81E81" w:rsidRDefault="00A81E81" w:rsidP="00E515CC"/>
          <w:p w:rsidR="00A81E81" w:rsidRDefault="00A81E81" w:rsidP="00E515CC"/>
        </w:tc>
      </w:tr>
      <w:tr w:rsidR="00A54617" w:rsidTr="00AD14AE">
        <w:tc>
          <w:tcPr>
            <w:tcW w:w="2808" w:type="dxa"/>
          </w:tcPr>
          <w:p w:rsidR="00A54617" w:rsidRDefault="00A54617" w:rsidP="00A54617">
            <w:r>
              <w:t xml:space="preserve">Szerződésben szerepeltetni kívánt </w:t>
            </w:r>
            <w:r w:rsidR="003A674F">
              <w:t>bank</w:t>
            </w:r>
            <w:r>
              <w:t xml:space="preserve">számlaszám </w:t>
            </w:r>
          </w:p>
        </w:tc>
        <w:tc>
          <w:tcPr>
            <w:tcW w:w="6404" w:type="dxa"/>
          </w:tcPr>
          <w:p w:rsidR="00A54617" w:rsidRDefault="00A54617" w:rsidP="00E515CC"/>
        </w:tc>
      </w:tr>
      <w:tr w:rsidR="00A81E81" w:rsidTr="00AD14AE">
        <w:tc>
          <w:tcPr>
            <w:tcW w:w="2808" w:type="dxa"/>
          </w:tcPr>
          <w:p w:rsidR="00A81E81" w:rsidRDefault="00A81E81" w:rsidP="00E515CC">
            <w:r>
              <w:t>Képviselő neve</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Kapcsolattartó neve</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Telefonszám</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Telefax szám</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 xml:space="preserve">e-mail cím (az eljárás során gyors </w:t>
            </w:r>
            <w:proofErr w:type="gramStart"/>
            <w:r>
              <w:t>információ közlésre</w:t>
            </w:r>
            <w:proofErr w:type="gramEnd"/>
            <w:r>
              <w:t xml:space="preserve"> alkalmas elérhetőség) </w:t>
            </w:r>
          </w:p>
        </w:tc>
        <w:tc>
          <w:tcPr>
            <w:tcW w:w="6404" w:type="dxa"/>
          </w:tcPr>
          <w:p w:rsidR="00A81E81" w:rsidRDefault="00A81E81" w:rsidP="00E515CC"/>
        </w:tc>
      </w:tr>
    </w:tbl>
    <w:p w:rsidR="00A81E81" w:rsidRDefault="00A81E81" w:rsidP="00E515CC"/>
    <w:p w:rsidR="00A81E81" w:rsidRDefault="00A81E81" w:rsidP="00E515CC">
      <w:pPr>
        <w:tabs>
          <w:tab w:val="left" w:leader="dot" w:pos="6120"/>
        </w:tabs>
      </w:pPr>
      <w:r>
        <w:t>Dátum</w:t>
      </w:r>
      <w:proofErr w:type="gramStart"/>
      <w:r>
        <w:t>…………………..</w:t>
      </w:r>
      <w:proofErr w:type="gramEnd"/>
    </w:p>
    <w:p w:rsidR="00A54617" w:rsidRDefault="00A54617" w:rsidP="00EB6706"/>
    <w:p w:rsidR="00712655" w:rsidRDefault="00712655" w:rsidP="00E515CC">
      <w:pPr>
        <w:ind w:left="5672" w:firstLine="709"/>
      </w:pPr>
    </w:p>
    <w:p w:rsidR="00A54617" w:rsidRDefault="00A54617" w:rsidP="00E515CC">
      <w:pPr>
        <w:ind w:left="5672" w:firstLine="709"/>
      </w:pPr>
    </w:p>
    <w:p w:rsidR="00A81E81" w:rsidRDefault="00A81E81" w:rsidP="00E515CC">
      <w:r>
        <w:tab/>
      </w:r>
      <w:r>
        <w:tab/>
      </w:r>
      <w:r>
        <w:tab/>
      </w:r>
      <w:r>
        <w:tab/>
      </w:r>
      <w:r>
        <w:tab/>
      </w:r>
      <w:r>
        <w:tab/>
      </w:r>
      <w:r>
        <w:tab/>
      </w:r>
      <w:r>
        <w:tab/>
        <w:t>…………………….</w:t>
      </w:r>
    </w:p>
    <w:p w:rsidR="00A81E81" w:rsidRDefault="004F50D6" w:rsidP="004F50D6">
      <w:pPr>
        <w:ind w:left="4963" w:firstLine="709"/>
      </w:pPr>
      <w:r>
        <w:t xml:space="preserve">    </w:t>
      </w:r>
      <w:proofErr w:type="gramStart"/>
      <w:r>
        <w:t>cégszerű</w:t>
      </w:r>
      <w:proofErr w:type="gramEnd"/>
      <w:r>
        <w:t xml:space="preserve"> aláírás</w:t>
      </w:r>
    </w:p>
    <w:p w:rsidR="00254275" w:rsidRDefault="00254275" w:rsidP="004F50D6">
      <w:pPr>
        <w:ind w:left="4963" w:firstLine="709"/>
      </w:pPr>
    </w:p>
    <w:p w:rsidR="005863BD" w:rsidRDefault="005863BD" w:rsidP="004F50D6">
      <w:pPr>
        <w:ind w:left="4963" w:firstLine="709"/>
      </w:pPr>
    </w:p>
    <w:p w:rsidR="00F451CA" w:rsidRDefault="00F451CA" w:rsidP="004F50D6">
      <w:pPr>
        <w:ind w:left="4963" w:firstLine="709"/>
      </w:pPr>
    </w:p>
    <w:p w:rsidR="00F451CA" w:rsidRDefault="00F451CA" w:rsidP="004F50D6">
      <w:pPr>
        <w:ind w:left="4963" w:firstLine="709"/>
      </w:pPr>
    </w:p>
    <w:p w:rsidR="00F451CA" w:rsidRDefault="00F451CA" w:rsidP="004F50D6">
      <w:pPr>
        <w:ind w:left="4963" w:firstLine="709"/>
      </w:pPr>
    </w:p>
    <w:p w:rsidR="00F451CA" w:rsidRDefault="00F451CA" w:rsidP="004F50D6">
      <w:pPr>
        <w:ind w:left="4963" w:firstLine="709"/>
      </w:pPr>
    </w:p>
    <w:p w:rsidR="00F451CA" w:rsidRDefault="00F451CA" w:rsidP="004F50D6">
      <w:pPr>
        <w:ind w:left="4963" w:firstLine="709"/>
      </w:pPr>
    </w:p>
    <w:p w:rsidR="00F451CA" w:rsidRDefault="00F451CA" w:rsidP="004F50D6">
      <w:pPr>
        <w:ind w:left="4963" w:firstLine="709"/>
      </w:pPr>
    </w:p>
    <w:p w:rsidR="00CB050D" w:rsidRDefault="00CB050D" w:rsidP="004F50D6">
      <w:pPr>
        <w:ind w:left="4963" w:firstLine="709"/>
      </w:pPr>
    </w:p>
    <w:p w:rsidR="00F451CA" w:rsidRDefault="00F451CA" w:rsidP="004F50D6">
      <w:pPr>
        <w:ind w:left="4963" w:firstLine="709"/>
      </w:pPr>
    </w:p>
    <w:p w:rsidR="00EA64BB" w:rsidRDefault="00EA64BB" w:rsidP="004F50D6">
      <w:pPr>
        <w:ind w:left="4963" w:firstLine="709"/>
      </w:pPr>
    </w:p>
    <w:p w:rsidR="00537C23" w:rsidRDefault="00537C23" w:rsidP="004F50D6">
      <w:pPr>
        <w:ind w:left="4963" w:firstLine="709"/>
      </w:pPr>
    </w:p>
    <w:p w:rsidR="00F451CA" w:rsidRDefault="00F451CA" w:rsidP="004F50D6">
      <w:pPr>
        <w:ind w:left="4963" w:firstLine="709"/>
      </w:pPr>
    </w:p>
    <w:p w:rsidR="00F451CA" w:rsidRDefault="00F451CA" w:rsidP="004F50D6">
      <w:pPr>
        <w:ind w:left="4963" w:firstLine="709"/>
      </w:pPr>
    </w:p>
    <w:p w:rsidR="00F451CA" w:rsidRDefault="00F451CA" w:rsidP="004F50D6">
      <w:pPr>
        <w:ind w:left="4963" w:firstLine="709"/>
      </w:pPr>
    </w:p>
    <w:bookmarkEnd w:id="1"/>
    <w:bookmarkEnd w:id="2"/>
    <w:bookmarkEnd w:id="3"/>
    <w:bookmarkEnd w:id="4"/>
    <w:bookmarkEnd w:id="5"/>
    <w:bookmarkEnd w:id="6"/>
    <w:bookmarkEnd w:id="7"/>
    <w:bookmarkEnd w:id="8"/>
    <w:bookmarkEnd w:id="9"/>
    <w:bookmarkEnd w:id="10"/>
    <w:bookmarkEnd w:id="11"/>
    <w:bookmarkEnd w:id="12"/>
    <w:bookmarkEnd w:id="13"/>
    <w:p w:rsidR="00A81E81" w:rsidRPr="00F45C8E" w:rsidRDefault="00F451CA" w:rsidP="00E515CC">
      <w:pPr>
        <w:spacing w:line="360" w:lineRule="auto"/>
        <w:jc w:val="right"/>
        <w:rPr>
          <w:b/>
        </w:rPr>
      </w:pPr>
      <w:r>
        <w:rPr>
          <w:b/>
        </w:rPr>
        <w:lastRenderedPageBreak/>
        <w:t>2</w:t>
      </w:r>
      <w:r w:rsidR="00A81E81">
        <w:rPr>
          <w:b/>
        </w:rPr>
        <w:t>. számú melléklet</w:t>
      </w:r>
    </w:p>
    <w:p w:rsidR="00A81E81" w:rsidRDefault="00A81E81" w:rsidP="00E515CC">
      <w:pPr>
        <w:pStyle w:val="Cmsor3"/>
        <w:ind w:left="360"/>
        <w:jc w:val="center"/>
        <w:rPr>
          <w:rFonts w:ascii="Times New Roman" w:hAnsi="Times New Roman" w:cs="Times New Roman"/>
          <w:sz w:val="24"/>
          <w:szCs w:val="24"/>
        </w:rPr>
      </w:pPr>
      <w:r w:rsidRPr="00F45C8E">
        <w:rPr>
          <w:rFonts w:ascii="Times New Roman" w:hAnsi="Times New Roman" w:cs="Times New Roman"/>
          <w:sz w:val="24"/>
          <w:szCs w:val="24"/>
        </w:rPr>
        <w:t>Nyilatkozat közös ajánlattétel esetén</w:t>
      </w:r>
    </w:p>
    <w:p w:rsidR="00F9063A" w:rsidRPr="00F9063A" w:rsidRDefault="00F9063A" w:rsidP="00F9063A">
      <w:pPr>
        <w:jc w:val="center"/>
      </w:pPr>
      <w:r>
        <w:t>(Kbt. 35. § alapján)</w:t>
      </w:r>
    </w:p>
    <w:p w:rsidR="00A81E81" w:rsidRPr="00F45C8E" w:rsidRDefault="00A81E81" w:rsidP="00E515CC">
      <w:pPr>
        <w:spacing w:line="360" w:lineRule="auto"/>
        <w:rPr>
          <w:b/>
        </w:rPr>
      </w:pPr>
    </w:p>
    <w:p w:rsidR="00A81E81" w:rsidRPr="00F45C8E" w:rsidRDefault="00A81E81" w:rsidP="00D465DB">
      <w:pPr>
        <w:pStyle w:val="Cm"/>
        <w:jc w:val="both"/>
        <w:rPr>
          <w:b w:val="0"/>
          <w:sz w:val="24"/>
          <w:u w:val="none"/>
        </w:rPr>
      </w:pPr>
      <w:proofErr w:type="gramStart"/>
      <w:r w:rsidRPr="00F45C8E">
        <w:rPr>
          <w:b w:val="0"/>
          <w:sz w:val="24"/>
          <w:u w:val="none"/>
        </w:rPr>
        <w:t>A(</w:t>
      </w:r>
      <w:proofErr w:type="gramEnd"/>
      <w:r w:rsidRPr="00F45C8E">
        <w:rPr>
          <w:b w:val="0"/>
          <w:sz w:val="24"/>
          <w:u w:val="none"/>
        </w:rPr>
        <w:t xml:space="preserve">z)…....................................(cégnév),valamint a (z) ….................................. (cégnév) a Kbt. </w:t>
      </w:r>
      <w:r w:rsidR="00A54617">
        <w:rPr>
          <w:b w:val="0"/>
          <w:sz w:val="24"/>
          <w:u w:val="none"/>
        </w:rPr>
        <w:t>35</w:t>
      </w:r>
      <w:r w:rsidRPr="00F45C8E">
        <w:rPr>
          <w:b w:val="0"/>
          <w:sz w:val="24"/>
          <w:u w:val="none"/>
        </w:rPr>
        <w:t>. §</w:t>
      </w:r>
      <w:proofErr w:type="spellStart"/>
      <w:r w:rsidRPr="00F45C8E">
        <w:rPr>
          <w:b w:val="0"/>
          <w:sz w:val="24"/>
          <w:u w:val="none"/>
        </w:rPr>
        <w:t>-ának</w:t>
      </w:r>
      <w:proofErr w:type="spellEnd"/>
      <w:r w:rsidRPr="00F45C8E">
        <w:rPr>
          <w:b w:val="0"/>
          <w:sz w:val="24"/>
          <w:u w:val="none"/>
        </w:rPr>
        <w:t xml:space="preserve"> alapján közösen ajánlatot teszünk </w:t>
      </w:r>
      <w:r w:rsidR="00DA0D1A">
        <w:rPr>
          <w:sz w:val="24"/>
          <w:u w:val="none"/>
        </w:rPr>
        <w:t xml:space="preserve">Letenye Város </w:t>
      </w:r>
      <w:r w:rsidR="005E2707" w:rsidRPr="005E2707">
        <w:rPr>
          <w:sz w:val="24"/>
          <w:u w:val="none"/>
        </w:rPr>
        <w:t>Önkormányzata</w:t>
      </w:r>
      <w:r w:rsidR="005E2707" w:rsidRPr="005E2707">
        <w:rPr>
          <w:b w:val="0"/>
          <w:sz w:val="24"/>
          <w:u w:val="none"/>
        </w:rPr>
        <w:t xml:space="preserve"> </w:t>
      </w:r>
      <w:r w:rsidRPr="00F45C8E">
        <w:rPr>
          <w:b w:val="0"/>
          <w:sz w:val="24"/>
          <w:u w:val="none"/>
        </w:rPr>
        <w:t xml:space="preserve">ajánlatkérő által indított </w:t>
      </w:r>
      <w:r w:rsidRPr="00A54617">
        <w:rPr>
          <w:sz w:val="24"/>
          <w:u w:val="none"/>
        </w:rPr>
        <w:t>„</w:t>
      </w:r>
      <w:r w:rsidR="00625B02">
        <w:rPr>
          <w:sz w:val="24"/>
          <w:u w:val="none"/>
        </w:rPr>
        <w:t>Termelői piac kialakítása Letenyén</w:t>
      </w:r>
      <w:r w:rsidRPr="00A54617">
        <w:rPr>
          <w:sz w:val="24"/>
          <w:u w:val="none"/>
        </w:rPr>
        <w:t>”</w:t>
      </w:r>
      <w:r w:rsidRPr="00F45C8E">
        <w:rPr>
          <w:b w:val="0"/>
          <w:sz w:val="24"/>
          <w:u w:val="none"/>
        </w:rPr>
        <w:t xml:space="preserve"> tárgyú közbeszerzési eljárásban.</w:t>
      </w:r>
    </w:p>
    <w:p w:rsidR="00A81E81" w:rsidRPr="00F45C8E" w:rsidRDefault="00A81E81" w:rsidP="00E515CC">
      <w:pPr>
        <w:spacing w:line="360" w:lineRule="auto"/>
        <w:jc w:val="both"/>
      </w:pPr>
      <w:r w:rsidRPr="00F45C8E">
        <w:t xml:space="preserve"> </w:t>
      </w:r>
    </w:p>
    <w:p w:rsidR="00A81E81" w:rsidRPr="00F45C8E" w:rsidRDefault="00A81E81" w:rsidP="00E515CC">
      <w:pPr>
        <w:pStyle w:val="TextTi11"/>
        <w:spacing w:after="0" w:line="360" w:lineRule="auto"/>
        <w:rPr>
          <w:sz w:val="24"/>
          <w:szCs w:val="24"/>
          <w:lang w:val="hu-HU" w:eastAsia="hu-HU"/>
        </w:rPr>
      </w:pPr>
      <w:r>
        <w:rPr>
          <w:sz w:val="24"/>
          <w:szCs w:val="24"/>
          <w:lang w:val="hu-HU" w:eastAsia="hu-HU"/>
        </w:rPr>
        <w:t>K</w:t>
      </w:r>
      <w:r w:rsidRPr="00F45C8E">
        <w:rPr>
          <w:sz w:val="24"/>
          <w:szCs w:val="24"/>
          <w:lang w:val="hu-HU" w:eastAsia="hu-HU"/>
        </w:rPr>
        <w:t xml:space="preserve">ijelentjük, hogy az </w:t>
      </w:r>
      <w:r>
        <w:rPr>
          <w:sz w:val="24"/>
          <w:szCs w:val="24"/>
          <w:lang w:val="hu-HU" w:eastAsia="hu-HU"/>
        </w:rPr>
        <w:t>ajánlati</w:t>
      </w:r>
      <w:r w:rsidRPr="00F45C8E">
        <w:rPr>
          <w:sz w:val="24"/>
          <w:szCs w:val="24"/>
          <w:lang w:val="hu-HU" w:eastAsia="hu-HU"/>
        </w:rPr>
        <w:t xml:space="preserve"> felhívásban és a dokumentációban foglalt valamennyi feltételt megismertük, megértettük és azokat jelen nyilatkozatunkkal elfogadjuk.</w:t>
      </w:r>
    </w:p>
    <w:p w:rsidR="00A81E81" w:rsidRPr="00F45C8E" w:rsidRDefault="00A81E81" w:rsidP="00E515CC">
      <w:pPr>
        <w:spacing w:line="360" w:lineRule="auto"/>
        <w:jc w:val="both"/>
      </w:pPr>
    </w:p>
    <w:p w:rsidR="00A81E81" w:rsidRPr="00F45C8E" w:rsidRDefault="00A81E81" w:rsidP="00E515CC">
      <w:pPr>
        <w:spacing w:line="360" w:lineRule="auto"/>
        <w:jc w:val="both"/>
      </w:pPr>
      <w:r w:rsidRPr="00F45C8E">
        <w:t>Ennek megfelelően a szerződés – amennyiben, mint nyertes ajánlattevő kiválasztásra kerülünk –</w:t>
      </w:r>
      <w:r w:rsidR="001C50FB">
        <w:t xml:space="preserve"> megkötésére és teljesítésére </w:t>
      </w:r>
      <w:r w:rsidRPr="00F45C8E">
        <w:t>egyetemleges kötelezettség</w:t>
      </w:r>
      <w:r w:rsidR="001C50FB">
        <w:t xml:space="preserve">et vállalunk. </w:t>
      </w:r>
      <w:r w:rsidR="00327972">
        <w:rPr>
          <w:rStyle w:val="Lbjegyzet-hivatkozs"/>
        </w:rPr>
        <w:footnoteReference w:id="1"/>
      </w:r>
    </w:p>
    <w:p w:rsidR="00A81E81" w:rsidRPr="00F45C8E" w:rsidRDefault="00A81E81" w:rsidP="00E515CC">
      <w:pPr>
        <w:spacing w:line="360" w:lineRule="auto"/>
        <w:jc w:val="both"/>
      </w:pPr>
    </w:p>
    <w:p w:rsidR="00A81E81" w:rsidRPr="00F45C8E" w:rsidRDefault="00A81E81" w:rsidP="00E515CC">
      <w:pPr>
        <w:pStyle w:val="Szvegtrzs3"/>
      </w:pPr>
      <w:r w:rsidRPr="00F45C8E">
        <w:t xml:space="preserve">Közös akarattal ezennel úgy nyilatkozunk, hogy a közös ajánlattevők, képviseletére, a nevükben történő eljárásra </w:t>
      </w:r>
      <w:proofErr w:type="gramStart"/>
      <w:r w:rsidRPr="00F45C8E">
        <w:t>a …</w:t>
      </w:r>
      <w:proofErr w:type="gramEnd"/>
      <w:r w:rsidRPr="00F45C8E">
        <w:t>……...(cégnév) …….......................(név) teljes joggal jogosult.</w:t>
      </w:r>
    </w:p>
    <w:p w:rsidR="00A81E81" w:rsidRPr="00F45C8E" w:rsidRDefault="00A81E81" w:rsidP="00E515CC">
      <w:pPr>
        <w:spacing w:line="360" w:lineRule="auto"/>
      </w:pPr>
    </w:p>
    <w:p w:rsidR="00A81E81" w:rsidRPr="00F45C8E" w:rsidRDefault="00A81E81" w:rsidP="00E515CC">
      <w:pPr>
        <w:spacing w:line="360" w:lineRule="auto"/>
        <w:jc w:val="both"/>
      </w:pPr>
      <w:r w:rsidRPr="00F45C8E">
        <w:t xml:space="preserve">Amennyiben az ajánlatkérő velünk, mint nyertes ajánlattevővel köt szerződést, az ellenérték megfizetése </w:t>
      </w:r>
      <w:proofErr w:type="gramStart"/>
      <w:r w:rsidRPr="00F45C8E">
        <w:t>a  ..</w:t>
      </w:r>
      <w:proofErr w:type="gramEnd"/>
      <w:r w:rsidRPr="00F45C8E">
        <w:t xml:space="preserve">.............................  </w:t>
      </w:r>
      <w:proofErr w:type="gramStart"/>
      <w:r w:rsidRPr="00F45C8E">
        <w:t>számú</w:t>
      </w:r>
      <w:proofErr w:type="gramEnd"/>
      <w:r w:rsidRPr="00F45C8E">
        <w:t xml:space="preserve"> bankszámlára, átutalással történik. </w:t>
      </w:r>
    </w:p>
    <w:p w:rsidR="00A81E81" w:rsidRPr="00F45C8E" w:rsidRDefault="00A81E81" w:rsidP="00E515CC">
      <w:pPr>
        <w:spacing w:line="360" w:lineRule="auto"/>
      </w:pPr>
    </w:p>
    <w:p w:rsidR="00A81E81" w:rsidRPr="00F45C8E" w:rsidRDefault="00A81E81" w:rsidP="00E515CC">
      <w:pPr>
        <w:pStyle w:val="Szvegtrzs3"/>
      </w:pPr>
      <w:r w:rsidRPr="00F45C8E">
        <w:t>Dátum:</w:t>
      </w:r>
    </w:p>
    <w:p w:rsidR="00A81E81" w:rsidRPr="00F45C8E" w:rsidRDefault="00A81E81" w:rsidP="00E515CC">
      <w:pPr>
        <w:spacing w:line="360" w:lineRule="auto"/>
      </w:pPr>
    </w:p>
    <w:p w:rsidR="00A81E81" w:rsidRPr="00F45C8E" w:rsidRDefault="00A81E81" w:rsidP="00E515CC">
      <w:pPr>
        <w:spacing w:line="360" w:lineRule="auto"/>
      </w:pPr>
      <w:r w:rsidRPr="00F45C8E">
        <w:t xml:space="preserve">…………………………………….. </w:t>
      </w:r>
      <w:r w:rsidRPr="00F45C8E">
        <w:tab/>
      </w:r>
      <w:r w:rsidRPr="00F45C8E">
        <w:tab/>
        <w:t>…………………………………….</w:t>
      </w:r>
    </w:p>
    <w:p w:rsidR="00A81E81" w:rsidRPr="00F45C8E" w:rsidRDefault="00A81E81" w:rsidP="00E515CC">
      <w:pPr>
        <w:spacing w:line="360" w:lineRule="auto"/>
      </w:pPr>
      <w:r w:rsidRPr="00F45C8E">
        <w:t xml:space="preserve">            (cégszerű aláírás</w:t>
      </w:r>
      <w:proofErr w:type="gramStart"/>
      <w:r w:rsidRPr="00F45C8E">
        <w:t>)                                                            (</w:t>
      </w:r>
      <w:proofErr w:type="gramEnd"/>
      <w:r w:rsidRPr="00F45C8E">
        <w:t>cégszerű aláírás)</w:t>
      </w:r>
    </w:p>
    <w:p w:rsidR="00D974B1" w:rsidRDefault="00D974B1" w:rsidP="00E515CC">
      <w:pPr>
        <w:pStyle w:val="Cmsor3"/>
        <w:ind w:left="284"/>
        <w:jc w:val="right"/>
        <w:rPr>
          <w:rFonts w:ascii="Times New Roman" w:hAnsi="Times New Roman" w:cs="Times New Roman"/>
          <w:sz w:val="24"/>
          <w:szCs w:val="24"/>
        </w:rPr>
      </w:pPr>
    </w:p>
    <w:p w:rsidR="002A0B5F" w:rsidRPr="002A0B5F" w:rsidRDefault="002A0B5F" w:rsidP="002A0B5F"/>
    <w:p w:rsidR="00FF3AA8" w:rsidRDefault="00FF3AA8" w:rsidP="004F50D6">
      <w:pPr>
        <w:pStyle w:val="Cmsor3"/>
        <w:rPr>
          <w:rFonts w:ascii="Times New Roman" w:hAnsi="Times New Roman"/>
          <w:b w:val="0"/>
          <w:color w:val="FF0000"/>
          <w:sz w:val="24"/>
          <w:szCs w:val="24"/>
        </w:rPr>
      </w:pPr>
    </w:p>
    <w:p w:rsidR="008C49C7" w:rsidRDefault="008C49C7" w:rsidP="008C49C7"/>
    <w:p w:rsidR="00CB050D" w:rsidRDefault="00CB050D" w:rsidP="008C49C7"/>
    <w:p w:rsidR="00CB050D" w:rsidRDefault="00CB050D" w:rsidP="008C49C7"/>
    <w:p w:rsidR="00CB050D" w:rsidRDefault="00CB050D" w:rsidP="008C49C7"/>
    <w:p w:rsidR="00327972" w:rsidRDefault="00327972" w:rsidP="008C49C7"/>
    <w:p w:rsidR="00327972" w:rsidRPr="008C49C7" w:rsidRDefault="00327972" w:rsidP="008C49C7"/>
    <w:p w:rsidR="00A81E81" w:rsidRPr="004D6EC5" w:rsidRDefault="00A81E81" w:rsidP="004D6EC5">
      <w:pPr>
        <w:spacing w:line="360" w:lineRule="auto"/>
        <w:jc w:val="both"/>
      </w:pPr>
    </w:p>
    <w:p w:rsidR="00A81E81" w:rsidRPr="00E540F8" w:rsidRDefault="00537C23" w:rsidP="004D6EC5">
      <w:pPr>
        <w:pStyle w:val="Cmsor3"/>
        <w:jc w:val="right"/>
        <w:rPr>
          <w:rFonts w:ascii="Times New Roman" w:hAnsi="Times New Roman" w:cs="Times New Roman"/>
          <w:sz w:val="24"/>
          <w:szCs w:val="24"/>
        </w:rPr>
      </w:pPr>
      <w:r>
        <w:rPr>
          <w:rFonts w:ascii="Times New Roman" w:hAnsi="Times New Roman" w:cs="Times New Roman"/>
          <w:sz w:val="24"/>
          <w:szCs w:val="24"/>
        </w:rPr>
        <w:lastRenderedPageBreak/>
        <w:t>3</w:t>
      </w:r>
      <w:r w:rsidR="00A81E81" w:rsidRPr="00E540F8">
        <w:rPr>
          <w:rFonts w:ascii="Times New Roman" w:hAnsi="Times New Roman" w:cs="Times New Roman"/>
          <w:sz w:val="24"/>
          <w:szCs w:val="24"/>
        </w:rPr>
        <w:t>.</w:t>
      </w:r>
      <w:r w:rsidR="003A674F">
        <w:rPr>
          <w:rFonts w:ascii="Times New Roman" w:hAnsi="Times New Roman" w:cs="Times New Roman"/>
          <w:sz w:val="24"/>
          <w:szCs w:val="24"/>
        </w:rPr>
        <w:t xml:space="preserve"> </w:t>
      </w:r>
      <w:r w:rsidR="00A81E81" w:rsidRPr="00E540F8">
        <w:rPr>
          <w:rFonts w:ascii="Times New Roman" w:hAnsi="Times New Roman" w:cs="Times New Roman"/>
          <w:sz w:val="24"/>
          <w:szCs w:val="24"/>
        </w:rPr>
        <w:t>számú melléklet</w:t>
      </w:r>
    </w:p>
    <w:p w:rsidR="00E90A75" w:rsidRDefault="00E90A75" w:rsidP="003603A4">
      <w:pPr>
        <w:jc w:val="center"/>
        <w:rPr>
          <w:b/>
          <w:bCs/>
          <w:sz w:val="28"/>
          <w:szCs w:val="28"/>
        </w:rPr>
      </w:pPr>
    </w:p>
    <w:p w:rsidR="00062435" w:rsidRDefault="00062435" w:rsidP="00EA64BB">
      <w:pPr>
        <w:rPr>
          <w:b/>
          <w:bCs/>
          <w:sz w:val="28"/>
          <w:szCs w:val="28"/>
        </w:rPr>
      </w:pPr>
    </w:p>
    <w:p w:rsidR="00062435" w:rsidRDefault="00062435" w:rsidP="003603A4">
      <w:pPr>
        <w:jc w:val="center"/>
        <w:rPr>
          <w:b/>
          <w:bCs/>
          <w:sz w:val="28"/>
          <w:szCs w:val="28"/>
        </w:rPr>
      </w:pPr>
    </w:p>
    <w:p w:rsidR="00062435" w:rsidRPr="00A370E6" w:rsidRDefault="00062435" w:rsidP="00062435">
      <w:pPr>
        <w:keepNext/>
        <w:jc w:val="center"/>
        <w:outlineLvl w:val="2"/>
        <w:rPr>
          <w:rFonts w:ascii="Cambria" w:hAnsi="Cambria"/>
          <w:b/>
          <w:bCs/>
        </w:rPr>
      </w:pPr>
      <w:bookmarkStart w:id="20" w:name="_Toc437348480"/>
      <w:bookmarkStart w:id="21" w:name="_Toc437419998"/>
      <w:r w:rsidRPr="00A370E6">
        <w:rPr>
          <w:b/>
          <w:caps/>
          <w:spacing w:val="20"/>
        </w:rPr>
        <w:t>nyilatkozat</w:t>
      </w:r>
    </w:p>
    <w:p w:rsidR="00062435" w:rsidRDefault="00062435" w:rsidP="00062435">
      <w:pPr>
        <w:keepNext/>
        <w:jc w:val="center"/>
        <w:outlineLvl w:val="2"/>
        <w:rPr>
          <w:b/>
        </w:rPr>
      </w:pPr>
      <w:proofErr w:type="gramStart"/>
      <w:r w:rsidRPr="00A370E6">
        <w:rPr>
          <w:b/>
        </w:rPr>
        <w:t>üzleti</w:t>
      </w:r>
      <w:proofErr w:type="gramEnd"/>
      <w:r w:rsidRPr="00A370E6">
        <w:rPr>
          <w:b/>
        </w:rPr>
        <w:t xml:space="preserve"> titokról</w:t>
      </w:r>
    </w:p>
    <w:p w:rsidR="00A370E6" w:rsidRPr="00A370E6" w:rsidRDefault="00A370E6" w:rsidP="00062435">
      <w:pPr>
        <w:keepNext/>
        <w:jc w:val="center"/>
        <w:outlineLvl w:val="2"/>
      </w:pPr>
      <w:r w:rsidRPr="00A370E6">
        <w:t>(Kbt. 44. § (1)-(4) bekezdései alapján)</w:t>
      </w:r>
    </w:p>
    <w:bookmarkEnd w:id="20"/>
    <w:bookmarkEnd w:id="21"/>
    <w:p w:rsidR="00062435" w:rsidRPr="00696346" w:rsidRDefault="00062435" w:rsidP="00062435">
      <w:pPr>
        <w:rPr>
          <w:rFonts w:ascii="Century Gothic" w:hAnsi="Century Gothic"/>
          <w:sz w:val="22"/>
          <w:szCs w:val="22"/>
        </w:rPr>
      </w:pPr>
    </w:p>
    <w:p w:rsidR="00062435" w:rsidRDefault="00062435" w:rsidP="00062435">
      <w:pPr>
        <w:keepNext/>
        <w:keepLines/>
        <w:jc w:val="both"/>
      </w:pPr>
    </w:p>
    <w:p w:rsidR="00062435" w:rsidRDefault="00062435" w:rsidP="00062435">
      <w:pPr>
        <w:keepNext/>
        <w:keepLines/>
        <w:jc w:val="both"/>
      </w:pPr>
    </w:p>
    <w:p w:rsidR="00062435" w:rsidRDefault="00062435" w:rsidP="00062435">
      <w:pPr>
        <w:keepNext/>
        <w:keepLines/>
        <w:jc w:val="both"/>
      </w:pPr>
      <w:proofErr w:type="gramStart"/>
      <w:r w:rsidRPr="00752D0E">
        <w:t>Alulírott …</w:t>
      </w:r>
      <w:proofErr w:type="gramEnd"/>
      <w:r w:rsidRPr="00752D0E">
        <w:t xml:space="preserve">…………………... (név), mint a(z) </w:t>
      </w:r>
      <w:r>
        <w:t>ajánlattevő</w:t>
      </w:r>
      <w:r w:rsidRPr="00752D0E">
        <w:t xml:space="preserve"> cégjegyzésre jogosult képviselője </w:t>
      </w:r>
      <w:r>
        <w:t xml:space="preserve">a </w:t>
      </w:r>
      <w:r w:rsidR="00625B02" w:rsidRPr="00625B02">
        <w:rPr>
          <w:b/>
        </w:rPr>
        <w:t>Letenye Város Önkormányzata</w:t>
      </w:r>
      <w:r w:rsidR="00625B02" w:rsidRPr="005E2707">
        <w:rPr>
          <w:b/>
        </w:rPr>
        <w:t xml:space="preserve"> </w:t>
      </w:r>
      <w:r w:rsidR="00625B02" w:rsidRPr="00625B02">
        <w:t>ajánlatkérő által indított</w:t>
      </w:r>
      <w:r w:rsidR="00625B02" w:rsidRPr="00F45C8E">
        <w:rPr>
          <w:b/>
        </w:rPr>
        <w:t xml:space="preserve"> </w:t>
      </w:r>
      <w:r w:rsidR="00625B02" w:rsidRPr="00625B02">
        <w:rPr>
          <w:b/>
        </w:rPr>
        <w:t>„Termelői piac kialakítása Letenyén”</w:t>
      </w:r>
      <w:r w:rsidR="00625B02">
        <w:t xml:space="preserve"> </w:t>
      </w:r>
      <w:r w:rsidR="000F61E7">
        <w:t xml:space="preserve">tárgyú közbeszerzési eljárásban </w:t>
      </w:r>
      <w:r w:rsidRPr="00696346">
        <w:t>nyilatkozom, hogy az ajánlatban/ hiánypótlásban/ indokolásban</w:t>
      </w:r>
      <w:r w:rsidR="00A370E6">
        <w:rPr>
          <w:rStyle w:val="Lbjegyzet-hivatkozs"/>
        </w:rPr>
        <w:footnoteReference w:id="2"/>
      </w:r>
      <w:r w:rsidRPr="00696346">
        <w:t xml:space="preserve">, </w:t>
      </w:r>
    </w:p>
    <w:p w:rsidR="00062435" w:rsidRDefault="00062435" w:rsidP="00062435">
      <w:pPr>
        <w:keepNext/>
        <w:keepLines/>
        <w:jc w:val="both"/>
      </w:pPr>
    </w:p>
    <w:p w:rsidR="00062435" w:rsidRDefault="00062435" w:rsidP="00062435">
      <w:pPr>
        <w:keepNext/>
        <w:keepLines/>
        <w:jc w:val="both"/>
      </w:pPr>
    </w:p>
    <w:p w:rsidR="00062435" w:rsidRPr="00696346" w:rsidRDefault="00062435" w:rsidP="00062435">
      <w:pPr>
        <w:keepNext/>
        <w:keepLines/>
        <w:jc w:val="both"/>
      </w:pPr>
      <w:proofErr w:type="gramStart"/>
      <w:r w:rsidRPr="00696346">
        <w:t>annak</w:t>
      </w:r>
      <w:proofErr w:type="gramEnd"/>
      <w:r w:rsidRPr="00696346">
        <w:t xml:space="preserve"> …-… oldalain a Kbt. 44. §</w:t>
      </w:r>
      <w:proofErr w:type="spellStart"/>
      <w:r w:rsidRPr="00696346">
        <w:t>-ában</w:t>
      </w:r>
      <w:proofErr w:type="spellEnd"/>
      <w:r w:rsidRPr="00696346">
        <w:t xml:space="preserve"> foglaltaknak megfelelően, elkülönítetten elhelyezett iratok, a P</w:t>
      </w:r>
      <w:r>
        <w:t>t</w:t>
      </w:r>
      <w:r w:rsidRPr="00696346">
        <w:t>k. 2:47. § szerinti üzleti titkot tartalmaznak, melyek nyilvánosságra hozatalát ezennel megtiltom.</w:t>
      </w:r>
    </w:p>
    <w:p w:rsidR="00062435" w:rsidRPr="00696346" w:rsidRDefault="00062435" w:rsidP="00062435">
      <w:pPr>
        <w:keepNext/>
        <w:keepLines/>
        <w:jc w:val="both"/>
      </w:pPr>
    </w:p>
    <w:p w:rsidR="00062435" w:rsidRPr="00696346" w:rsidRDefault="00062435" w:rsidP="00062435">
      <w:pPr>
        <w:keepNext/>
        <w:keepLines/>
        <w:jc w:val="both"/>
      </w:pPr>
      <w:r w:rsidRPr="00696346">
        <w:t>Tudomásul veszem, hogy az üzleti titkot tartalmazó irat kizárólag olyan információkat tartalmazhat, amelyek nyilvánosságra hozatala üzleti tevékenységünk szempontjából aránytalan sérelmet okozna.</w:t>
      </w:r>
    </w:p>
    <w:p w:rsidR="00062435" w:rsidRPr="00696346" w:rsidRDefault="00062435" w:rsidP="00062435">
      <w:pPr>
        <w:keepNext/>
        <w:keepLines/>
        <w:jc w:val="both"/>
      </w:pPr>
    </w:p>
    <w:p w:rsidR="00062435" w:rsidRPr="00696346" w:rsidRDefault="00062435" w:rsidP="00062435">
      <w:pPr>
        <w:keepNext/>
        <w:keepLines/>
        <w:jc w:val="both"/>
        <w:rPr>
          <w:b/>
        </w:rPr>
      </w:pPr>
      <w:r w:rsidRPr="00696346">
        <w:rPr>
          <w:b/>
        </w:rPr>
        <w:t xml:space="preserve">A Kbt. 44. § (1) bekezdése alapján, az alábbiak szerint indokoljuk, </w:t>
      </w:r>
      <w:r w:rsidRPr="00696346">
        <w:t>hogy az üzleti titkot tartalmazó iratban található információ vagy adat nyilvánosságra hozatala miért és milyen módon okozna számunkra aránytalan sérelmet:</w:t>
      </w:r>
    </w:p>
    <w:p w:rsidR="00062435" w:rsidRPr="00696346" w:rsidRDefault="00062435" w:rsidP="00062435">
      <w:pPr>
        <w:keepNext/>
        <w:keepLines/>
        <w:jc w:val="both"/>
      </w:pPr>
    </w:p>
    <w:p w:rsidR="00062435" w:rsidRPr="00696346" w:rsidRDefault="00062435" w:rsidP="00062435">
      <w:pPr>
        <w:keepNext/>
        <w:keepLines/>
        <w:jc w:val="both"/>
      </w:pPr>
      <w:r w:rsidRPr="00696346">
        <w:t>A nyilvánosságra hozatalhoz kapcsolódó</w:t>
      </w:r>
    </w:p>
    <w:p w:rsidR="00062435" w:rsidRPr="00696346" w:rsidRDefault="00062435" w:rsidP="00F1288D">
      <w:pPr>
        <w:keepNext/>
        <w:keepLines/>
        <w:numPr>
          <w:ilvl w:val="0"/>
          <w:numId w:val="17"/>
        </w:numPr>
        <w:jc w:val="both"/>
      </w:pPr>
      <w:r w:rsidRPr="00696346">
        <w:t>kockázatok és veszélyek bemutatása</w:t>
      </w:r>
      <w:proofErr w:type="gramStart"/>
      <w:r w:rsidRPr="00696346">
        <w:t>: …</w:t>
      </w:r>
      <w:proofErr w:type="gramEnd"/>
      <w:r w:rsidRPr="00696346">
        <w:t>………..</w:t>
      </w:r>
    </w:p>
    <w:p w:rsidR="00062435" w:rsidRPr="00696346" w:rsidRDefault="00062435" w:rsidP="00F1288D">
      <w:pPr>
        <w:keepNext/>
        <w:keepLines/>
        <w:numPr>
          <w:ilvl w:val="0"/>
          <w:numId w:val="17"/>
        </w:numPr>
        <w:jc w:val="both"/>
      </w:pPr>
      <w:r w:rsidRPr="00696346">
        <w:t>valószínűsíthető sérelem</w:t>
      </w:r>
      <w:proofErr w:type="gramStart"/>
      <w:r w:rsidRPr="00696346">
        <w:t>: …</w:t>
      </w:r>
      <w:proofErr w:type="gramEnd"/>
      <w:r w:rsidRPr="00696346">
        <w:t>…………….</w:t>
      </w:r>
    </w:p>
    <w:p w:rsidR="00062435" w:rsidRPr="00696346" w:rsidRDefault="00062435" w:rsidP="00062435">
      <w:pPr>
        <w:keepNext/>
        <w:keepLines/>
        <w:jc w:val="both"/>
      </w:pPr>
    </w:p>
    <w:p w:rsidR="00062435" w:rsidRDefault="00062435" w:rsidP="00062435">
      <w:pPr>
        <w:keepNext/>
        <w:keepLines/>
      </w:pPr>
    </w:p>
    <w:p w:rsidR="00062435" w:rsidRPr="00062435" w:rsidRDefault="00062435" w:rsidP="00062435">
      <w:pPr>
        <w:keepNext/>
        <w:keepLines/>
        <w:rPr>
          <w:b/>
        </w:rPr>
      </w:pPr>
      <w:r w:rsidRPr="00062435">
        <w:rPr>
          <w:b/>
        </w:rPr>
        <w:t>VAGY</w:t>
      </w:r>
    </w:p>
    <w:p w:rsidR="00062435" w:rsidRDefault="00062435" w:rsidP="00062435">
      <w:pPr>
        <w:keepNext/>
        <w:keepLines/>
      </w:pPr>
    </w:p>
    <w:p w:rsidR="00062435" w:rsidRDefault="00062435" w:rsidP="00062435">
      <w:pPr>
        <w:keepNext/>
        <w:keepLines/>
      </w:pPr>
      <w:proofErr w:type="gramStart"/>
      <w:r>
        <w:t>benyújtott</w:t>
      </w:r>
      <w:proofErr w:type="gramEnd"/>
      <w:r>
        <w:t xml:space="preserve"> dokumentumokban foglaltak üzleti titkot nem tartalmaznak. </w:t>
      </w:r>
    </w:p>
    <w:p w:rsidR="00062435" w:rsidRDefault="00062435" w:rsidP="00062435">
      <w:pPr>
        <w:keepNext/>
        <w:keepLines/>
      </w:pPr>
    </w:p>
    <w:p w:rsidR="00062435" w:rsidRDefault="00062435" w:rsidP="00062435">
      <w:pPr>
        <w:keepNext/>
        <w:keepLines/>
      </w:pPr>
    </w:p>
    <w:p w:rsidR="00062435" w:rsidRDefault="00062435" w:rsidP="00062435">
      <w:pPr>
        <w:keepNext/>
        <w:keepLines/>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A370E6"/>
    <w:p w:rsidR="00873D17" w:rsidRDefault="00873D17" w:rsidP="00873D17">
      <w:pPr>
        <w:ind w:left="5672" w:firstLine="709"/>
      </w:pPr>
    </w:p>
    <w:p w:rsidR="00873D17" w:rsidRDefault="00873D17" w:rsidP="00873D17">
      <w:r>
        <w:tab/>
      </w:r>
      <w:r>
        <w:tab/>
      </w:r>
      <w:r>
        <w:tab/>
      </w:r>
      <w:r>
        <w:tab/>
      </w:r>
      <w:r>
        <w:tab/>
      </w:r>
      <w:r>
        <w:tab/>
      </w:r>
      <w:r>
        <w:tab/>
      </w:r>
      <w:r>
        <w:tab/>
        <w:t>…………………….</w:t>
      </w:r>
    </w:p>
    <w:p w:rsidR="00062435" w:rsidRDefault="00873D17" w:rsidP="00A370E6">
      <w:pPr>
        <w:ind w:left="4963" w:firstLine="709"/>
      </w:pPr>
      <w:r>
        <w:t xml:space="preserve">    </w:t>
      </w:r>
      <w:proofErr w:type="gramStart"/>
      <w:r>
        <w:t>cégszerű</w:t>
      </w:r>
      <w:proofErr w:type="gramEnd"/>
      <w:r>
        <w:t xml:space="preserve"> aláírás</w:t>
      </w:r>
    </w:p>
    <w:p w:rsidR="00A370E6" w:rsidRDefault="00A370E6" w:rsidP="00A370E6">
      <w:pPr>
        <w:ind w:left="4963" w:firstLine="709"/>
      </w:pPr>
    </w:p>
    <w:p w:rsidR="00E71A5D" w:rsidRPr="00E71A5D" w:rsidRDefault="00E71A5D" w:rsidP="00E71A5D">
      <w:pPr>
        <w:rPr>
          <w:lang w:eastAsia="en-GB"/>
        </w:rPr>
      </w:pPr>
    </w:p>
    <w:p w:rsidR="00EB17E8" w:rsidRDefault="00EB17E8" w:rsidP="000000E4">
      <w:pPr>
        <w:pStyle w:val="Annexetitre"/>
        <w:jc w:val="right"/>
        <w:rPr>
          <w:caps/>
          <w:sz w:val="22"/>
          <w:u w:val="none"/>
        </w:rPr>
      </w:pPr>
      <w:r>
        <w:rPr>
          <w:caps/>
          <w:sz w:val="22"/>
          <w:u w:val="none"/>
        </w:rPr>
        <w:lastRenderedPageBreak/>
        <w:t>4</w:t>
      </w:r>
      <w:r>
        <w:rPr>
          <w:sz w:val="22"/>
          <w:u w:val="none"/>
        </w:rPr>
        <w:t xml:space="preserve">. </w:t>
      </w:r>
      <w:r w:rsidR="002E0A76" w:rsidRPr="002E0A76">
        <w:rPr>
          <w:szCs w:val="24"/>
          <w:u w:val="none"/>
        </w:rPr>
        <w:t>számú melléklet</w:t>
      </w:r>
    </w:p>
    <w:p w:rsidR="00EB17E8" w:rsidRDefault="00EB17E8" w:rsidP="000000E4">
      <w:pPr>
        <w:pStyle w:val="Annexetitre"/>
        <w:jc w:val="right"/>
        <w:rPr>
          <w:caps/>
          <w:sz w:val="22"/>
          <w:u w:val="none"/>
        </w:rPr>
      </w:pPr>
    </w:p>
    <w:p w:rsidR="00EB17E8" w:rsidRDefault="00EB17E8" w:rsidP="002E0A76">
      <w:pPr>
        <w:pStyle w:val="Annexetitre"/>
        <w:jc w:val="both"/>
        <w:rPr>
          <w:caps/>
          <w:sz w:val="22"/>
          <w:u w:val="none"/>
        </w:rPr>
      </w:pPr>
    </w:p>
    <w:p w:rsidR="002E0A76" w:rsidRPr="00A370E6" w:rsidRDefault="002E0A76" w:rsidP="002E0A76">
      <w:pPr>
        <w:jc w:val="center"/>
        <w:rPr>
          <w:b/>
        </w:rPr>
      </w:pPr>
      <w:r w:rsidRPr="00A370E6">
        <w:rPr>
          <w:b/>
        </w:rPr>
        <w:t>NYILATKOZAT</w:t>
      </w:r>
    </w:p>
    <w:p w:rsidR="002E0A76" w:rsidRPr="00A370E6" w:rsidRDefault="002E0A76" w:rsidP="002E0A76">
      <w:pPr>
        <w:jc w:val="center"/>
      </w:pPr>
      <w:r>
        <w:t>(</w:t>
      </w:r>
      <w:r w:rsidRPr="00A370E6">
        <w:t xml:space="preserve">Kbt. 66. § (6) bekezdés </w:t>
      </w:r>
      <w:proofErr w:type="gramStart"/>
      <w:r w:rsidRPr="00A370E6">
        <w:t>a.</w:t>
      </w:r>
      <w:proofErr w:type="gramEnd"/>
      <w:r w:rsidRPr="00A370E6">
        <w:t>) pont alapján</w:t>
      </w:r>
      <w:r>
        <w:t>)</w:t>
      </w:r>
    </w:p>
    <w:p w:rsidR="002E0A76" w:rsidRDefault="002E0A76" w:rsidP="002E0A76">
      <w:pPr>
        <w:jc w:val="center"/>
        <w:rPr>
          <w:b/>
          <w:sz w:val="28"/>
          <w:szCs w:val="28"/>
        </w:rPr>
      </w:pPr>
    </w:p>
    <w:p w:rsidR="002E0A76" w:rsidRDefault="002E0A76" w:rsidP="002E0A76">
      <w:pPr>
        <w:jc w:val="center"/>
        <w:rPr>
          <w:b/>
          <w:sz w:val="28"/>
          <w:szCs w:val="28"/>
        </w:rPr>
      </w:pPr>
    </w:p>
    <w:p w:rsidR="002E0A76" w:rsidRDefault="002E0A76" w:rsidP="002E0A76">
      <w:pPr>
        <w:jc w:val="center"/>
        <w:rPr>
          <w:b/>
          <w:sz w:val="28"/>
          <w:szCs w:val="28"/>
        </w:rPr>
      </w:pPr>
    </w:p>
    <w:p w:rsidR="002E0A76" w:rsidRPr="00176761" w:rsidRDefault="002E0A76" w:rsidP="002E0A76">
      <w:pPr>
        <w:jc w:val="both"/>
      </w:pPr>
      <w:proofErr w:type="gramStart"/>
      <w:r w:rsidRPr="000F61E7">
        <w:t>Alulírott …</w:t>
      </w:r>
      <w:proofErr w:type="gramEnd"/>
      <w:r w:rsidRPr="000F61E7">
        <w:t>…………………... (név), mint a(z) ajánlattevő cégjegyzésre jogosult képviselője a</w:t>
      </w:r>
      <w:r>
        <w:t xml:space="preserve"> </w:t>
      </w:r>
      <w:r w:rsidR="00625B02" w:rsidRPr="00625B02">
        <w:rPr>
          <w:b/>
        </w:rPr>
        <w:t>Letenye Város Önkormányzata</w:t>
      </w:r>
      <w:r w:rsidR="00625B02" w:rsidRPr="005E2707">
        <w:rPr>
          <w:b/>
        </w:rPr>
        <w:t xml:space="preserve"> </w:t>
      </w:r>
      <w:r w:rsidR="00625B02" w:rsidRPr="00625B02">
        <w:t>ajánlatkérő által indított</w:t>
      </w:r>
      <w:r w:rsidR="00625B02" w:rsidRPr="00F45C8E">
        <w:rPr>
          <w:b/>
        </w:rPr>
        <w:t xml:space="preserve"> </w:t>
      </w:r>
      <w:r w:rsidR="00625B02" w:rsidRPr="00625B02">
        <w:rPr>
          <w:b/>
          <w:i/>
        </w:rPr>
        <w:t xml:space="preserve">„Termelői piac kialakítása Letenyén” </w:t>
      </w:r>
      <w:r w:rsidRPr="000F61E7">
        <w:t>tárgyú közbeszerzési eljárásban nyilatkozom</w:t>
      </w:r>
      <w:r>
        <w:t>,</w:t>
      </w:r>
      <w:r w:rsidRPr="00176761">
        <w:t xml:space="preserve"> hogy a közbeszerzés tárgyának alábbiakban meghatározott részeivel összefüggésben alvállalkozó(</w:t>
      </w:r>
      <w:proofErr w:type="spellStart"/>
      <w:r w:rsidRPr="00176761">
        <w:t>ka</w:t>
      </w:r>
      <w:proofErr w:type="spellEnd"/>
      <w:r w:rsidRPr="00176761">
        <w:t>)t veszek igénybe</w:t>
      </w:r>
      <w:r w:rsidRPr="00176761">
        <w:rPr>
          <w:vertAlign w:val="superscript"/>
        </w:rPr>
        <w:footnoteReference w:id="3"/>
      </w:r>
      <w:r w:rsidRPr="00176761">
        <w:t>:</w:t>
      </w:r>
    </w:p>
    <w:p w:rsidR="002E0A76" w:rsidRDefault="002E0A76" w:rsidP="002E0A76">
      <w:pPr>
        <w:ind w:left="720"/>
        <w:jc w:val="both"/>
        <w:rPr>
          <w:b/>
          <w:sz w:val="28"/>
          <w:szCs w:val="28"/>
        </w:rPr>
      </w:pPr>
    </w:p>
    <w:p w:rsidR="002E0A76" w:rsidRPr="00C31A18" w:rsidRDefault="002E0A76" w:rsidP="002E0A76">
      <w:pPr>
        <w:ind w:left="720"/>
        <w:jc w:val="both"/>
        <w:rPr>
          <w:b/>
          <w:sz w:val="28"/>
          <w:szCs w:val="28"/>
        </w:rPr>
      </w:pPr>
    </w:p>
    <w:tbl>
      <w:tblPr>
        <w:tblW w:w="0" w:type="auto"/>
        <w:jc w:val="center"/>
        <w:tblLayout w:type="fixed"/>
        <w:tblLook w:val="0000" w:firstRow="0" w:lastRow="0" w:firstColumn="0" w:lastColumn="0" w:noHBand="0" w:noVBand="0"/>
      </w:tblPr>
      <w:tblGrid>
        <w:gridCol w:w="8928"/>
      </w:tblGrid>
      <w:tr w:rsidR="002E0A76" w:rsidRPr="00C31A18" w:rsidTr="00A410CE">
        <w:trPr>
          <w:jc w:val="center"/>
        </w:trPr>
        <w:tc>
          <w:tcPr>
            <w:tcW w:w="892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2E0A76" w:rsidRPr="00176761" w:rsidRDefault="002E0A76" w:rsidP="00A410CE">
            <w:pPr>
              <w:jc w:val="both"/>
              <w:rPr>
                <w:b/>
              </w:rPr>
            </w:pPr>
            <w:r w:rsidRPr="00176761">
              <w:rPr>
                <w:b/>
              </w:rPr>
              <w:t xml:space="preserve">A közbeszerzés azon része, amellyel összefüggésben alvállalkozót vesz igénybe  </w:t>
            </w:r>
          </w:p>
        </w:tc>
      </w:tr>
      <w:tr w:rsidR="002E0A76" w:rsidRPr="00C31A18" w:rsidTr="00A410CE">
        <w:trPr>
          <w:jc w:val="center"/>
        </w:trPr>
        <w:tc>
          <w:tcPr>
            <w:tcW w:w="8928" w:type="dxa"/>
            <w:tcBorders>
              <w:top w:val="single" w:sz="4" w:space="0" w:color="000000"/>
              <w:left w:val="single" w:sz="4" w:space="0" w:color="000000"/>
              <w:bottom w:val="single" w:sz="4" w:space="0" w:color="000000"/>
              <w:right w:val="single" w:sz="4" w:space="0" w:color="000000"/>
            </w:tcBorders>
            <w:shd w:val="clear" w:color="auto" w:fill="FFFFFF"/>
          </w:tcPr>
          <w:p w:rsidR="002E0A76" w:rsidRPr="00C31A18" w:rsidRDefault="002E0A76" w:rsidP="00A410CE">
            <w:pPr>
              <w:jc w:val="center"/>
              <w:rPr>
                <w:b/>
                <w:sz w:val="28"/>
                <w:szCs w:val="28"/>
              </w:rPr>
            </w:pPr>
          </w:p>
        </w:tc>
      </w:tr>
      <w:tr w:rsidR="002E0A76" w:rsidRPr="00C31A18" w:rsidTr="00A410CE">
        <w:trPr>
          <w:jc w:val="center"/>
        </w:trPr>
        <w:tc>
          <w:tcPr>
            <w:tcW w:w="8928" w:type="dxa"/>
            <w:tcBorders>
              <w:top w:val="single" w:sz="4" w:space="0" w:color="000000"/>
              <w:left w:val="single" w:sz="4" w:space="0" w:color="000000"/>
              <w:bottom w:val="single" w:sz="4" w:space="0" w:color="000000"/>
              <w:right w:val="single" w:sz="4" w:space="0" w:color="000000"/>
            </w:tcBorders>
            <w:shd w:val="clear" w:color="auto" w:fill="FFFFFF"/>
          </w:tcPr>
          <w:p w:rsidR="002E0A76" w:rsidRPr="00C31A18" w:rsidRDefault="002E0A76" w:rsidP="00A410CE">
            <w:pPr>
              <w:jc w:val="center"/>
              <w:rPr>
                <w:b/>
                <w:sz w:val="28"/>
                <w:szCs w:val="28"/>
              </w:rPr>
            </w:pPr>
          </w:p>
        </w:tc>
      </w:tr>
    </w:tbl>
    <w:p w:rsidR="002E0A76" w:rsidRPr="00C31A18" w:rsidRDefault="002E0A76" w:rsidP="002E0A76">
      <w:pPr>
        <w:jc w:val="center"/>
        <w:rPr>
          <w:b/>
          <w:sz w:val="28"/>
          <w:szCs w:val="28"/>
        </w:rPr>
      </w:pPr>
    </w:p>
    <w:p w:rsidR="002E0A76" w:rsidRPr="00C31A18" w:rsidRDefault="002E0A76" w:rsidP="002E0A76">
      <w:pPr>
        <w:jc w:val="center"/>
        <w:rPr>
          <w:b/>
          <w:sz w:val="28"/>
          <w:szCs w:val="28"/>
        </w:rPr>
      </w:pPr>
    </w:p>
    <w:p w:rsidR="002E0A76" w:rsidRPr="00CB050D" w:rsidRDefault="002E0A76" w:rsidP="002E0A76">
      <w:pPr>
        <w:jc w:val="both"/>
      </w:pPr>
    </w:p>
    <w:p w:rsidR="002E0A76" w:rsidRDefault="002E0A76" w:rsidP="002E0A76">
      <w:pPr>
        <w:jc w:val="center"/>
        <w:rPr>
          <w:b/>
          <w:sz w:val="28"/>
          <w:szCs w:val="28"/>
        </w:rPr>
      </w:pPr>
    </w:p>
    <w:p w:rsidR="002E0A76" w:rsidRDefault="002E0A76" w:rsidP="002E0A76">
      <w:pPr>
        <w:jc w:val="both"/>
        <w:rPr>
          <w:sz w:val="28"/>
          <w:szCs w:val="28"/>
        </w:rPr>
      </w:pPr>
    </w:p>
    <w:p w:rsidR="002E0A76" w:rsidRDefault="002E0A76" w:rsidP="002E0A76">
      <w:pPr>
        <w:jc w:val="both"/>
        <w:rPr>
          <w:sz w:val="28"/>
          <w:szCs w:val="28"/>
        </w:rPr>
      </w:pPr>
    </w:p>
    <w:p w:rsidR="002E0A76" w:rsidRDefault="002E0A76" w:rsidP="002E0A76">
      <w:pPr>
        <w:jc w:val="both"/>
        <w:rPr>
          <w:sz w:val="28"/>
          <w:szCs w:val="28"/>
        </w:rPr>
      </w:pPr>
    </w:p>
    <w:p w:rsidR="002E0A76" w:rsidRDefault="002E0A76" w:rsidP="002E0A76">
      <w:pPr>
        <w:jc w:val="both"/>
        <w:rPr>
          <w:sz w:val="28"/>
          <w:szCs w:val="28"/>
        </w:rPr>
      </w:pPr>
    </w:p>
    <w:p w:rsidR="002E0A76" w:rsidRDefault="002E0A76" w:rsidP="002E0A76">
      <w:pPr>
        <w:tabs>
          <w:tab w:val="left" w:leader="dot" w:pos="6120"/>
        </w:tabs>
      </w:pPr>
      <w:r>
        <w:t>Dátum</w:t>
      </w:r>
      <w:proofErr w:type="gramStart"/>
      <w:r>
        <w:t>…………………..</w:t>
      </w:r>
      <w:proofErr w:type="gramEnd"/>
    </w:p>
    <w:p w:rsidR="002E0A76" w:rsidRDefault="002E0A76" w:rsidP="002E0A76">
      <w:pPr>
        <w:ind w:left="5672" w:firstLine="709"/>
      </w:pPr>
    </w:p>
    <w:p w:rsidR="002E0A76" w:rsidRDefault="002E0A76" w:rsidP="002E0A76">
      <w:pPr>
        <w:ind w:left="5672" w:firstLine="709"/>
      </w:pPr>
    </w:p>
    <w:p w:rsidR="002E0A76" w:rsidRDefault="002E0A76" w:rsidP="002E0A76">
      <w:pPr>
        <w:ind w:left="5672" w:firstLine="709"/>
      </w:pPr>
    </w:p>
    <w:p w:rsidR="002E0A76" w:rsidRDefault="002E0A76" w:rsidP="002E0A76">
      <w:pPr>
        <w:ind w:left="5672" w:firstLine="709"/>
      </w:pPr>
    </w:p>
    <w:p w:rsidR="002E0A76" w:rsidRDefault="002E0A76" w:rsidP="002E0A76">
      <w:r>
        <w:tab/>
      </w:r>
      <w:r>
        <w:tab/>
      </w:r>
      <w:r>
        <w:tab/>
      </w:r>
      <w:r>
        <w:tab/>
      </w:r>
      <w:r>
        <w:tab/>
      </w:r>
      <w:r>
        <w:tab/>
      </w:r>
      <w:r>
        <w:tab/>
      </w:r>
      <w:r>
        <w:tab/>
        <w:t>…………………….</w:t>
      </w:r>
    </w:p>
    <w:p w:rsidR="002E0A76" w:rsidRPr="003B2841" w:rsidRDefault="002E0A76" w:rsidP="002E0A76">
      <w:pPr>
        <w:ind w:left="4963" w:firstLine="709"/>
      </w:pPr>
      <w:r>
        <w:t xml:space="preserve">    </w:t>
      </w:r>
      <w:proofErr w:type="gramStart"/>
      <w:r>
        <w:t>cégszerű</w:t>
      </w:r>
      <w:proofErr w:type="gramEnd"/>
      <w:r>
        <w:t xml:space="preserve"> aláírás</w:t>
      </w:r>
    </w:p>
    <w:p w:rsidR="002E0A76" w:rsidRDefault="002E0A76" w:rsidP="002E0A76">
      <w:pPr>
        <w:rPr>
          <w:b/>
          <w:bCs/>
        </w:rPr>
      </w:pPr>
    </w:p>
    <w:p w:rsidR="002E0A76" w:rsidRDefault="002E0A76" w:rsidP="002E0A76">
      <w:pPr>
        <w:rPr>
          <w:b/>
          <w:bCs/>
        </w:rPr>
      </w:pPr>
    </w:p>
    <w:p w:rsidR="002E0A76" w:rsidRDefault="002E0A76" w:rsidP="002E0A76">
      <w:pPr>
        <w:rPr>
          <w:b/>
          <w:bCs/>
        </w:rPr>
      </w:pPr>
    </w:p>
    <w:p w:rsidR="002E0A76" w:rsidRDefault="002E0A76" w:rsidP="002E0A76">
      <w:pPr>
        <w:rPr>
          <w:b/>
          <w:bCs/>
        </w:rPr>
      </w:pPr>
    </w:p>
    <w:p w:rsidR="002E0A76" w:rsidRDefault="002E0A76" w:rsidP="002E0A76">
      <w:pPr>
        <w:rPr>
          <w:b/>
          <w:bCs/>
        </w:rPr>
      </w:pPr>
    </w:p>
    <w:p w:rsidR="002E0A76" w:rsidRDefault="002E0A76" w:rsidP="002E0A76">
      <w:pPr>
        <w:rPr>
          <w:b/>
          <w:bCs/>
        </w:rPr>
      </w:pPr>
    </w:p>
    <w:p w:rsidR="002E0A76" w:rsidRPr="002E0A76" w:rsidRDefault="002E0A76" w:rsidP="002E0A76">
      <w:pPr>
        <w:rPr>
          <w:lang w:eastAsia="en-GB"/>
        </w:rPr>
      </w:pPr>
    </w:p>
    <w:p w:rsidR="00EB17E8" w:rsidRDefault="00EB17E8" w:rsidP="000000E4">
      <w:pPr>
        <w:pStyle w:val="Annexetitre"/>
        <w:jc w:val="right"/>
        <w:rPr>
          <w:caps/>
          <w:sz w:val="22"/>
          <w:u w:val="none"/>
        </w:rPr>
      </w:pPr>
    </w:p>
    <w:p w:rsidR="00EB17E8" w:rsidRDefault="00EB17E8" w:rsidP="000000E4">
      <w:pPr>
        <w:pStyle w:val="Annexetitre"/>
        <w:jc w:val="right"/>
        <w:rPr>
          <w:caps/>
          <w:sz w:val="22"/>
          <w:u w:val="none"/>
        </w:rPr>
      </w:pPr>
    </w:p>
    <w:p w:rsidR="00EB17E8" w:rsidRDefault="00EB17E8" w:rsidP="002E0A76">
      <w:pPr>
        <w:pStyle w:val="Annexetitre"/>
        <w:jc w:val="left"/>
        <w:rPr>
          <w:caps/>
          <w:sz w:val="22"/>
          <w:u w:val="none"/>
        </w:rPr>
      </w:pPr>
    </w:p>
    <w:p w:rsidR="00625B02" w:rsidRDefault="00625B02" w:rsidP="000000E4">
      <w:pPr>
        <w:pStyle w:val="Annexetitre"/>
        <w:jc w:val="right"/>
        <w:rPr>
          <w:caps/>
          <w:sz w:val="22"/>
          <w:u w:val="none"/>
        </w:rPr>
      </w:pPr>
    </w:p>
    <w:p w:rsidR="000000E4" w:rsidRDefault="002E0A76" w:rsidP="000000E4">
      <w:pPr>
        <w:pStyle w:val="Annexetitre"/>
        <w:jc w:val="right"/>
        <w:rPr>
          <w:caps/>
          <w:sz w:val="22"/>
          <w:u w:val="none"/>
        </w:rPr>
      </w:pPr>
      <w:r>
        <w:rPr>
          <w:caps/>
          <w:sz w:val="22"/>
          <w:u w:val="none"/>
        </w:rPr>
        <w:lastRenderedPageBreak/>
        <w:t>5</w:t>
      </w:r>
      <w:r w:rsidR="00EA64BB">
        <w:rPr>
          <w:caps/>
          <w:sz w:val="22"/>
          <w:u w:val="none"/>
        </w:rPr>
        <w:t>.</w:t>
      </w:r>
      <w:r w:rsidR="000000E4">
        <w:rPr>
          <w:caps/>
          <w:sz w:val="22"/>
          <w:u w:val="none"/>
        </w:rPr>
        <w:t xml:space="preserve"> </w:t>
      </w:r>
      <w:r w:rsidR="000000E4">
        <w:rPr>
          <w:sz w:val="22"/>
          <w:u w:val="none"/>
        </w:rPr>
        <w:t>számú melléklet</w:t>
      </w:r>
    </w:p>
    <w:p w:rsidR="002760C5" w:rsidRDefault="002760C5" w:rsidP="001A5DFF">
      <w:pPr>
        <w:rPr>
          <w:b/>
          <w:bCs/>
          <w:sz w:val="28"/>
          <w:szCs w:val="28"/>
        </w:rPr>
      </w:pPr>
    </w:p>
    <w:p w:rsidR="00537C23" w:rsidRPr="00034B94" w:rsidRDefault="00537C23" w:rsidP="00537C23">
      <w:pPr>
        <w:jc w:val="center"/>
        <w:rPr>
          <w:b/>
          <w:bCs/>
        </w:rPr>
      </w:pPr>
      <w:r w:rsidRPr="00034B94">
        <w:rPr>
          <w:b/>
          <w:bCs/>
        </w:rPr>
        <w:t>Nyilatkozat</w:t>
      </w:r>
    </w:p>
    <w:p w:rsidR="00537C23" w:rsidRPr="00034B94" w:rsidRDefault="00537C23" w:rsidP="00537C23">
      <w:pPr>
        <w:jc w:val="center"/>
        <w:rPr>
          <w:b/>
          <w:bCs/>
        </w:rPr>
      </w:pPr>
      <w:proofErr w:type="gramStart"/>
      <w:r w:rsidRPr="00034B94">
        <w:rPr>
          <w:b/>
          <w:bCs/>
        </w:rPr>
        <w:t>a</w:t>
      </w:r>
      <w:proofErr w:type="gramEnd"/>
      <w:r w:rsidRPr="00034B94">
        <w:rPr>
          <w:b/>
          <w:bCs/>
        </w:rPr>
        <w:t xml:space="preserve"> kizáró okok vonatkozásában</w:t>
      </w:r>
    </w:p>
    <w:p w:rsidR="00537C23" w:rsidRDefault="00537C23" w:rsidP="00537C23">
      <w:pPr>
        <w:jc w:val="both"/>
        <w:rPr>
          <w:bCs/>
        </w:rPr>
      </w:pPr>
    </w:p>
    <w:p w:rsidR="00537C23" w:rsidRDefault="00537C23" w:rsidP="00537C23">
      <w:pPr>
        <w:jc w:val="both"/>
        <w:rPr>
          <w:bCs/>
        </w:rPr>
      </w:pPr>
    </w:p>
    <w:p w:rsidR="00537C23" w:rsidRDefault="00537C23" w:rsidP="00537C23">
      <w:pPr>
        <w:jc w:val="both"/>
        <w:rPr>
          <w:bCs/>
        </w:rPr>
      </w:pPr>
    </w:p>
    <w:p w:rsidR="00537C23" w:rsidRPr="00034B94" w:rsidRDefault="00537C23" w:rsidP="00537C23">
      <w:pPr>
        <w:jc w:val="both"/>
        <w:rPr>
          <w:bCs/>
        </w:rPr>
      </w:pPr>
      <w:proofErr w:type="gramStart"/>
      <w:r w:rsidRPr="0028723C">
        <w:rPr>
          <w:bCs/>
        </w:rPr>
        <w:t>Alulírott …</w:t>
      </w:r>
      <w:proofErr w:type="gramEnd"/>
      <w:r w:rsidRPr="0028723C">
        <w:rPr>
          <w:bCs/>
        </w:rPr>
        <w:t xml:space="preserve">…………………... (név), mint a(z) ajánlattevő cégjegyzésre jogosult képviselője  </w:t>
      </w:r>
      <w:r w:rsidRPr="000F61E7">
        <w:t>a</w:t>
      </w:r>
      <w:r>
        <w:t xml:space="preserve"> </w:t>
      </w:r>
      <w:r w:rsidR="00625B02" w:rsidRPr="00625B02">
        <w:rPr>
          <w:b/>
        </w:rPr>
        <w:t>Letenye Város Önkormányzata</w:t>
      </w:r>
      <w:r w:rsidR="00625B02" w:rsidRPr="005E2707">
        <w:rPr>
          <w:b/>
        </w:rPr>
        <w:t xml:space="preserve"> </w:t>
      </w:r>
      <w:r w:rsidR="00625B02" w:rsidRPr="00625B02">
        <w:t>ajánlatkérő által indított</w:t>
      </w:r>
      <w:r w:rsidR="00625B02" w:rsidRPr="00F45C8E">
        <w:rPr>
          <w:b/>
        </w:rPr>
        <w:t xml:space="preserve"> </w:t>
      </w:r>
      <w:r w:rsidR="00625B02" w:rsidRPr="00625B02">
        <w:rPr>
          <w:b/>
          <w:i/>
        </w:rPr>
        <w:t>„Termelői piac kialakítása Letenyén”</w:t>
      </w:r>
      <w:r w:rsidR="00625B02">
        <w:rPr>
          <w:b/>
          <w:i/>
        </w:rPr>
        <w:t xml:space="preserve"> </w:t>
      </w:r>
      <w:r w:rsidRPr="0028723C">
        <w:rPr>
          <w:bCs/>
        </w:rPr>
        <w:t>tárgyú közbeszerzési eljárásban</w:t>
      </w:r>
      <w:r>
        <w:rPr>
          <w:bCs/>
        </w:rPr>
        <w:t xml:space="preserve"> a kizáró okok</w:t>
      </w:r>
      <w:r w:rsidRPr="0028723C">
        <w:rPr>
          <w:bCs/>
        </w:rPr>
        <w:t xml:space="preserve"> </w:t>
      </w:r>
      <w:r w:rsidRPr="00034B94">
        <w:rPr>
          <w:bCs/>
        </w:rPr>
        <w:t>vonatkozásában</w:t>
      </w:r>
      <w:r>
        <w:rPr>
          <w:bCs/>
        </w:rPr>
        <w:t xml:space="preserve"> nyilatkozom</w:t>
      </w:r>
      <w:r w:rsidRPr="00034B94">
        <w:rPr>
          <w:bCs/>
        </w:rPr>
        <w:t>:</w:t>
      </w:r>
    </w:p>
    <w:p w:rsidR="00537C23" w:rsidRPr="00034B94" w:rsidRDefault="00537C23" w:rsidP="00537C23">
      <w:pPr>
        <w:jc w:val="both"/>
        <w:rPr>
          <w:bCs/>
        </w:rPr>
      </w:pPr>
    </w:p>
    <w:p w:rsidR="00537C23" w:rsidRPr="00034B94" w:rsidRDefault="00537C23" w:rsidP="00537C23">
      <w:pPr>
        <w:jc w:val="center"/>
        <w:rPr>
          <w:bCs/>
        </w:rPr>
      </w:pPr>
      <w:r w:rsidRPr="00034B94">
        <w:rPr>
          <w:bCs/>
        </w:rPr>
        <w:t>I.</w:t>
      </w:r>
      <w:r>
        <w:rPr>
          <w:rStyle w:val="Lbjegyzet-hivatkozs"/>
          <w:bCs/>
        </w:rPr>
        <w:footnoteReference w:id="4"/>
      </w:r>
    </w:p>
    <w:p w:rsidR="00537C23" w:rsidRDefault="00537C23" w:rsidP="00537C23">
      <w:pPr>
        <w:jc w:val="both"/>
        <w:rPr>
          <w:bCs/>
        </w:rPr>
      </w:pPr>
    </w:p>
    <w:p w:rsidR="00537C23" w:rsidRDefault="00537C23" w:rsidP="00537C23">
      <w:pPr>
        <w:jc w:val="both"/>
        <w:rPr>
          <w:bCs/>
        </w:rPr>
      </w:pPr>
      <w:r w:rsidRPr="00034B94">
        <w:rPr>
          <w:bCs/>
        </w:rPr>
        <w:t>Az általam képviselt szervezet nem tartozik a Kbt. 62. § (1) bekezdés g)</w:t>
      </w:r>
      <w:proofErr w:type="spellStart"/>
      <w:r w:rsidRPr="00034B94">
        <w:rPr>
          <w:bCs/>
        </w:rPr>
        <w:t>-k</w:t>
      </w:r>
      <w:proofErr w:type="spellEnd"/>
      <w:r w:rsidRPr="00034B94">
        <w:rPr>
          <w:bCs/>
        </w:rPr>
        <w:t>) m)</w:t>
      </w:r>
      <w:r>
        <w:rPr>
          <w:bCs/>
        </w:rPr>
        <w:t xml:space="preserve"> és q.)</w:t>
      </w:r>
      <w:r w:rsidRPr="00034B94">
        <w:rPr>
          <w:bCs/>
        </w:rPr>
        <w:t xml:space="preserve"> pontban meghat</w:t>
      </w:r>
      <w:r>
        <w:rPr>
          <w:bCs/>
        </w:rPr>
        <w:t>ározott kizáró okok hatálya alá, vagyis az alábbi kizáró okok nem állnak fenn:</w:t>
      </w:r>
    </w:p>
    <w:p w:rsidR="00537C23" w:rsidRDefault="00537C23" w:rsidP="00537C23">
      <w:pPr>
        <w:jc w:val="both"/>
        <w:rPr>
          <w:bCs/>
        </w:rPr>
      </w:pPr>
    </w:p>
    <w:p w:rsidR="00537C23" w:rsidRDefault="00537C23" w:rsidP="00537C23">
      <w:pPr>
        <w:jc w:val="both"/>
        <w:rPr>
          <w:bCs/>
        </w:rPr>
      </w:pPr>
      <w:r>
        <w:rPr>
          <w:b/>
          <w:bCs/>
        </w:rPr>
        <w:t xml:space="preserve">„Kbt. </w:t>
      </w:r>
      <w:r w:rsidRPr="00DD4B35">
        <w:rPr>
          <w:b/>
          <w:bCs/>
        </w:rPr>
        <w:t>62. § </w:t>
      </w:r>
      <w:r w:rsidRPr="00DD4B35">
        <w:rPr>
          <w:bCs/>
        </w:rPr>
        <w:t>(1) Az eljárásban nem lehet ajánlattevő, részvételre jelentkező, alvállalkozó, és nem vehet részt alkalmasság igazolásában olyan gazdasági szereplő, aki</w:t>
      </w:r>
    </w:p>
    <w:p w:rsidR="00537C23" w:rsidRDefault="00537C23" w:rsidP="00537C23">
      <w:pPr>
        <w:jc w:val="both"/>
        <w:rPr>
          <w:bCs/>
        </w:rPr>
      </w:pPr>
    </w:p>
    <w:p w:rsidR="00537C23" w:rsidRPr="005D2BBB" w:rsidRDefault="00537C23" w:rsidP="00537C23">
      <w:pPr>
        <w:jc w:val="both"/>
        <w:rPr>
          <w:bCs/>
        </w:rPr>
      </w:pPr>
      <w:proofErr w:type="gramStart"/>
      <w:r w:rsidRPr="005D2BBB">
        <w:rPr>
          <w:bCs/>
          <w:i/>
          <w:iCs/>
        </w:rPr>
        <w:t>g</w:t>
      </w:r>
      <w:proofErr w:type="gramEnd"/>
      <w:r w:rsidRPr="005D2BBB">
        <w:rPr>
          <w:bCs/>
          <w:i/>
          <w:iCs/>
        </w:rPr>
        <w:t>)</w:t>
      </w:r>
      <w:r w:rsidRPr="005D2BBB">
        <w:rPr>
          <w:bCs/>
        </w:rPr>
        <w:t>közbeszerzési eljárásokban való részvételtől a 165. § (2) bekezdés </w:t>
      </w:r>
      <w:r w:rsidRPr="005D2BBB">
        <w:rPr>
          <w:bCs/>
          <w:i/>
          <w:iCs/>
        </w:rPr>
        <w:t>f) </w:t>
      </w:r>
      <w:r w:rsidRPr="005D2BBB">
        <w:rPr>
          <w:bCs/>
        </w:rPr>
        <w:t>pontja alapján véglegesen vagy jogerősen eltiltásra került, a Közbeszerzési Döntőbizottság véglegessé vált döntésében vagy - a Közbeszerzési Döntőbizottság határozatának megtámadására irányuló közigazgatási per esetén - a bíróság által jogerősen megállapított időtartam végéig;</w:t>
      </w:r>
    </w:p>
    <w:p w:rsidR="00537C23" w:rsidRPr="005D2BBB" w:rsidRDefault="00537C23" w:rsidP="00537C23">
      <w:pPr>
        <w:jc w:val="both"/>
        <w:rPr>
          <w:bCs/>
        </w:rPr>
      </w:pPr>
      <w:proofErr w:type="gramStart"/>
      <w:r w:rsidRPr="005D2BBB">
        <w:rPr>
          <w:bCs/>
          <w:i/>
          <w:iCs/>
        </w:rPr>
        <w:t>h)</w:t>
      </w:r>
      <w:r w:rsidRPr="005D2BBB">
        <w:rPr>
          <w:bCs/>
        </w:rPr>
        <w:t>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w:t>
      </w:r>
      <w:r w:rsidR="006D7DF0">
        <w:rPr>
          <w:bCs/>
        </w:rPr>
        <w:t xml:space="preserve">tőbizottság véglegessé vált, </w:t>
      </w:r>
      <w:r w:rsidRPr="005D2BBB">
        <w:rPr>
          <w:bCs/>
        </w:rPr>
        <w:t>- a Döntőbizottság határozatának megtámadására irányuló közigazgatási per esetén a bíróság jogerős - három évnél</w:t>
      </w:r>
      <w:proofErr w:type="gramEnd"/>
      <w:r w:rsidRPr="005D2BBB">
        <w:rPr>
          <w:bCs/>
        </w:rPr>
        <w:t xml:space="preserve"> </w:t>
      </w:r>
      <w:proofErr w:type="gramStart"/>
      <w:r w:rsidRPr="005D2BBB">
        <w:rPr>
          <w:bCs/>
        </w:rPr>
        <w:t>nem</w:t>
      </w:r>
      <w:proofErr w:type="gramEnd"/>
      <w:r w:rsidRPr="005D2BBB">
        <w:rPr>
          <w:bCs/>
        </w:rPr>
        <w:t xml:space="preserve"> régebben meghozott határozata jogszerűnek mondta ki;</w:t>
      </w:r>
    </w:p>
    <w:p w:rsidR="00537C23" w:rsidRPr="005D2BBB" w:rsidRDefault="00537C23" w:rsidP="00537C23">
      <w:pPr>
        <w:jc w:val="both"/>
        <w:rPr>
          <w:bCs/>
        </w:rPr>
      </w:pPr>
      <w:r w:rsidRPr="005D2BBB">
        <w:rPr>
          <w:bCs/>
          <w:i/>
          <w:iCs/>
        </w:rPr>
        <w:t>i) </w:t>
      </w:r>
      <w:r w:rsidRPr="005D2BBB">
        <w:rPr>
          <w:bCs/>
        </w:rPr>
        <w:t xml:space="preserve">az adott eljárásban előírt adatszolgáltatási kötelezettség teljesítése során a valóságnak nem megfelelő adatot szolgáltat (a továbbiakban: </w:t>
      </w:r>
      <w:proofErr w:type="gramStart"/>
      <w:r w:rsidRPr="005D2BBB">
        <w:rPr>
          <w:bCs/>
        </w:rPr>
        <w:t>hamis adat</w:t>
      </w:r>
      <w:proofErr w:type="gramEnd"/>
      <w:r w:rsidRPr="005D2BBB">
        <w:rPr>
          <w:bCs/>
        </w:rPr>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 </w:t>
      </w:r>
      <w:hyperlink r:id="rId20" w:history="1"/>
    </w:p>
    <w:p w:rsidR="00537C23" w:rsidRPr="005D2BBB" w:rsidRDefault="00537C23" w:rsidP="00537C23">
      <w:pPr>
        <w:jc w:val="both"/>
        <w:rPr>
          <w:bCs/>
        </w:rPr>
      </w:pPr>
      <w:proofErr w:type="spellStart"/>
      <w:r w:rsidRPr="005D2BBB">
        <w:rPr>
          <w:bCs/>
          <w:i/>
          <w:iCs/>
        </w:rPr>
        <w:t>ia</w:t>
      </w:r>
      <w:proofErr w:type="spellEnd"/>
      <w:r w:rsidRPr="005D2BBB">
        <w:rPr>
          <w:bCs/>
          <w:i/>
          <w:iCs/>
        </w:rPr>
        <w:t>) </w:t>
      </w:r>
      <w:r w:rsidRPr="005D2BBB">
        <w:rPr>
          <w:bCs/>
        </w:rPr>
        <w:t xml:space="preserve">a </w:t>
      </w:r>
      <w:proofErr w:type="gramStart"/>
      <w:r w:rsidRPr="005D2BBB">
        <w:rPr>
          <w:bCs/>
        </w:rPr>
        <w:t>hamis adat</w:t>
      </w:r>
      <w:proofErr w:type="gramEnd"/>
      <w:r w:rsidRPr="005D2BBB">
        <w:rPr>
          <w:bCs/>
        </w:rPr>
        <w:t xml:space="preserve"> vagy nyilatkozat érdemben befolyásolja az ajánlatkérőnek a kizárásra, az alkalmasság fennállására, az ajánlat műszaki leírásnak való megfelelőségére vagy az ajánlatok értékelésére vonatkozó döntését, és</w:t>
      </w:r>
    </w:p>
    <w:p w:rsidR="00537C23" w:rsidRPr="005D2BBB" w:rsidRDefault="00537C23" w:rsidP="00537C23">
      <w:pPr>
        <w:jc w:val="both"/>
        <w:rPr>
          <w:bCs/>
        </w:rPr>
      </w:pPr>
      <w:proofErr w:type="spellStart"/>
      <w:r w:rsidRPr="005D2BBB">
        <w:rPr>
          <w:bCs/>
          <w:i/>
          <w:iCs/>
        </w:rPr>
        <w:t>ib</w:t>
      </w:r>
      <w:proofErr w:type="spellEnd"/>
      <w:r w:rsidRPr="005D2BBB">
        <w:rPr>
          <w:bCs/>
          <w:i/>
          <w:iCs/>
        </w:rPr>
        <w:t>) </w:t>
      </w:r>
      <w:r w:rsidRPr="005D2BBB">
        <w:rPr>
          <w:bCs/>
        </w:rPr>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537C23" w:rsidRPr="005D2BBB" w:rsidRDefault="00537C23" w:rsidP="00537C23">
      <w:pPr>
        <w:jc w:val="both"/>
        <w:rPr>
          <w:bCs/>
        </w:rPr>
      </w:pPr>
      <w:r w:rsidRPr="005D2BBB">
        <w:rPr>
          <w:bCs/>
          <w:i/>
          <w:iCs/>
        </w:rPr>
        <w:t>j) </w:t>
      </w:r>
      <w:r w:rsidRPr="005D2BBB">
        <w:rPr>
          <w:bCs/>
        </w:rPr>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w:t>
      </w:r>
      <w:r w:rsidRPr="005D2BBB">
        <w:rPr>
          <w:bCs/>
        </w:rPr>
        <w:lastRenderedPageBreak/>
        <w:t xml:space="preserve">vagy korábbi közbeszerzési vagy koncessziós beszerzési </w:t>
      </w:r>
      <w:proofErr w:type="gramStart"/>
      <w:r w:rsidRPr="005D2BBB">
        <w:rPr>
          <w:bCs/>
        </w:rPr>
        <w:t>eljárásból</w:t>
      </w:r>
      <w:proofErr w:type="gramEnd"/>
      <w:r w:rsidRPr="005D2BBB">
        <w:rPr>
          <w:bCs/>
        </w:rPr>
        <w:t xml:space="preserve"> ebből az okból kizárták, és a kizárás tekintetében jogorvoslatra nem került sor az érintett közbeszerzési eljárás lezárulásától számított három évig;</w:t>
      </w:r>
    </w:p>
    <w:p w:rsidR="00537C23" w:rsidRPr="005D2BBB" w:rsidRDefault="00537C23" w:rsidP="00537C23">
      <w:pPr>
        <w:jc w:val="both"/>
        <w:rPr>
          <w:bCs/>
        </w:rPr>
      </w:pPr>
      <w:r w:rsidRPr="005D2BBB">
        <w:rPr>
          <w:bCs/>
          <w:i/>
          <w:iCs/>
        </w:rPr>
        <w:t>k) </w:t>
      </w:r>
      <w:r w:rsidRPr="005D2BBB">
        <w:rPr>
          <w:bCs/>
        </w:rPr>
        <w:t>tekintetében a következő feltételek valamelyike megvalósul:</w:t>
      </w:r>
    </w:p>
    <w:p w:rsidR="00537C23" w:rsidRPr="005D2BBB" w:rsidRDefault="00537C23" w:rsidP="00537C23">
      <w:pPr>
        <w:jc w:val="both"/>
        <w:rPr>
          <w:bCs/>
        </w:rPr>
      </w:pPr>
      <w:proofErr w:type="spellStart"/>
      <w:r w:rsidRPr="005D2BBB">
        <w:rPr>
          <w:bCs/>
          <w:i/>
          <w:iCs/>
        </w:rPr>
        <w:t>ka</w:t>
      </w:r>
      <w:proofErr w:type="spellEnd"/>
      <w:r w:rsidRPr="005D2BBB">
        <w:rPr>
          <w:bCs/>
          <w:i/>
          <w:iCs/>
        </w:rPr>
        <w:t>) </w:t>
      </w:r>
      <w:r w:rsidRPr="005D2BBB">
        <w:rPr>
          <w:bCs/>
        </w:rPr>
        <w:t>nem az Európai Unió, az Európai Gazdasági Térség vagy a Gazdasági Együttműködési és Fejlesztési Szervezet tagállamában, a Kereskedelmi Világszervezet közbeszerzési megállapodásban részes államban vagy az </w:t>
      </w:r>
      <w:hyperlink r:id="rId21" w:history="1">
        <w:r w:rsidRPr="005D2BBB">
          <w:rPr>
            <w:rStyle w:val="Hiperhivatkozs"/>
            <w:bCs/>
          </w:rPr>
          <w:t>EUMSZ 198. cikkében</w:t>
        </w:r>
      </w:hyperlink>
      <w:r w:rsidRPr="005D2BBB">
        <w:rPr>
          <w:bCs/>
        </w:rPr>
        <w:t>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537C23" w:rsidRPr="005D2BBB" w:rsidRDefault="00537C23" w:rsidP="00537C23">
      <w:pPr>
        <w:jc w:val="both"/>
        <w:rPr>
          <w:bCs/>
        </w:rPr>
      </w:pPr>
      <w:proofErr w:type="spellStart"/>
      <w:r w:rsidRPr="005D2BBB">
        <w:rPr>
          <w:bCs/>
          <w:i/>
          <w:iCs/>
        </w:rPr>
        <w:t>kb</w:t>
      </w:r>
      <w:proofErr w:type="spellEnd"/>
      <w:r w:rsidRPr="005D2BBB">
        <w:rPr>
          <w:bCs/>
          <w:i/>
          <w:iCs/>
        </w:rPr>
        <w:t>)</w:t>
      </w:r>
      <w:r>
        <w:rPr>
          <w:bCs/>
          <w:i/>
          <w:iCs/>
          <w:vertAlign w:val="superscript"/>
        </w:rPr>
        <w:t> </w:t>
      </w:r>
      <w:r w:rsidRPr="005D2BBB">
        <w:rPr>
          <w:bCs/>
        </w:rPr>
        <w:t>olyan társaság, amely a pénzmosás és a terrorizmus finanszírozása megelőzéséről és megakadályozásáról szóló </w:t>
      </w:r>
      <w:hyperlink r:id="rId22" w:history="1">
        <w:r w:rsidRPr="005D2BBB">
          <w:rPr>
            <w:rStyle w:val="Hiperhivatkozs"/>
            <w:bCs/>
          </w:rPr>
          <w:t>2017. évi LIII. törvény 3. § 38. pont </w:t>
        </w:r>
      </w:hyperlink>
      <w:hyperlink r:id="rId23" w:history="1">
        <w:r w:rsidRPr="005D2BBB">
          <w:rPr>
            <w:rStyle w:val="Hiperhivatkozs"/>
            <w:bCs/>
            <w:i/>
            <w:iCs/>
          </w:rPr>
          <w:t>a)</w:t>
        </w:r>
        <w:proofErr w:type="spellStart"/>
        <w:r w:rsidRPr="005D2BBB">
          <w:rPr>
            <w:rStyle w:val="Hiperhivatkozs"/>
            <w:bCs/>
            <w:i/>
            <w:iCs/>
          </w:rPr>
          <w:t>-b</w:t>
        </w:r>
        <w:proofErr w:type="spellEnd"/>
        <w:r w:rsidRPr="005D2BBB">
          <w:rPr>
            <w:rStyle w:val="Hiperhivatkozs"/>
            <w:bCs/>
            <w:i/>
            <w:iCs/>
          </w:rPr>
          <w:t>)</w:t>
        </w:r>
      </w:hyperlink>
      <w:r w:rsidRPr="005D2BBB">
        <w:rPr>
          <w:bCs/>
          <w:i/>
          <w:iCs/>
        </w:rPr>
        <w:t> </w:t>
      </w:r>
      <w:r w:rsidRPr="005D2BBB">
        <w:rPr>
          <w:bCs/>
        </w:rPr>
        <w:t>vagy </w:t>
      </w:r>
      <w:hyperlink r:id="rId24" w:history="1">
        <w:r w:rsidRPr="005D2BBB">
          <w:rPr>
            <w:rStyle w:val="Hiperhivatkozs"/>
            <w:bCs/>
            <w:i/>
            <w:iCs/>
          </w:rPr>
          <w:t>d) </w:t>
        </w:r>
      </w:hyperlink>
      <w:hyperlink r:id="rId25" w:history="1">
        <w:r w:rsidRPr="005D2BBB">
          <w:rPr>
            <w:rStyle w:val="Hiperhivatkozs"/>
            <w:bCs/>
          </w:rPr>
          <w:t>alpontja</w:t>
        </w:r>
      </w:hyperlink>
      <w:r w:rsidRPr="005D2BBB">
        <w:rPr>
          <w:bCs/>
        </w:rPr>
        <w:t> szerinti tényleges tulajdonosát nem képes megnevezni, vagy</w:t>
      </w:r>
    </w:p>
    <w:p w:rsidR="00537C23" w:rsidRPr="005D2BBB" w:rsidRDefault="00537C23" w:rsidP="00537C23">
      <w:pPr>
        <w:jc w:val="both"/>
        <w:rPr>
          <w:bCs/>
        </w:rPr>
      </w:pPr>
      <w:proofErr w:type="spellStart"/>
      <w:r w:rsidRPr="005D2BBB">
        <w:rPr>
          <w:bCs/>
          <w:i/>
          <w:iCs/>
        </w:rPr>
        <w:t>kc</w:t>
      </w:r>
      <w:proofErr w:type="spellEnd"/>
      <w:r w:rsidRPr="005D2BBB">
        <w:rPr>
          <w:bCs/>
          <w:i/>
          <w:iCs/>
        </w:rPr>
        <w:t>) </w:t>
      </w:r>
      <w:r w:rsidRPr="005D2BBB">
        <w:rPr>
          <w:bCs/>
        </w:rPr>
        <w:t xml:space="preserve">a gazdasági szereplőben közvetetten vagy közvetlenül </w:t>
      </w:r>
      <w:proofErr w:type="gramStart"/>
      <w:r w:rsidRPr="005D2BBB">
        <w:rPr>
          <w:bCs/>
        </w:rPr>
        <w:t>több, mint</w:t>
      </w:r>
      <w:proofErr w:type="gramEnd"/>
      <w:r w:rsidRPr="005D2BBB">
        <w:rPr>
          <w:bCs/>
        </w:rPr>
        <w:t xml:space="preserve"> 25%-os tulajdoni résszel vagy szavazati joggal rendelkezik olyan jogi személy vagy személyes joga szerint jogképes szervezet, amelynek tekintetében a </w:t>
      </w:r>
      <w:proofErr w:type="spellStart"/>
      <w:r w:rsidRPr="005D2BBB">
        <w:rPr>
          <w:bCs/>
          <w:i/>
          <w:iCs/>
        </w:rPr>
        <w:t>kb</w:t>
      </w:r>
      <w:proofErr w:type="spellEnd"/>
      <w:r w:rsidRPr="005D2BBB">
        <w:rPr>
          <w:bCs/>
          <w:i/>
          <w:iCs/>
        </w:rPr>
        <w:t>) </w:t>
      </w:r>
      <w:r w:rsidRPr="005D2BBB">
        <w:rPr>
          <w:bCs/>
        </w:rPr>
        <w:t>alpont szerinti feltétel fennáll;</w:t>
      </w:r>
    </w:p>
    <w:p w:rsidR="00537C23" w:rsidRDefault="00537C23" w:rsidP="00537C23">
      <w:pPr>
        <w:jc w:val="both"/>
        <w:rPr>
          <w:bCs/>
        </w:rPr>
      </w:pPr>
      <w:proofErr w:type="gramStart"/>
      <w:r w:rsidRPr="005D2BBB">
        <w:rPr>
          <w:bCs/>
          <w:i/>
          <w:iCs/>
        </w:rPr>
        <w:t>m</w:t>
      </w:r>
      <w:proofErr w:type="gramEnd"/>
      <w:r w:rsidRPr="005D2BBB">
        <w:rPr>
          <w:bCs/>
          <w:i/>
          <w:iCs/>
        </w:rPr>
        <w:t>) </w:t>
      </w:r>
      <w:r w:rsidRPr="005D2BBB">
        <w:rPr>
          <w:bCs/>
        </w:rPr>
        <w:t>esetében a 25. § szerinti összeférhetetlenségből, illetve a közbeszerzési eljárás előkészítésében való előzetes bevonásból eredő versenytorzulást a gazdasági szereplő kizárásán kívül nem lehet más módon orvosolni;</w:t>
      </w:r>
    </w:p>
    <w:p w:rsidR="00537C23" w:rsidRDefault="00537C23" w:rsidP="00537C23">
      <w:pPr>
        <w:jc w:val="both"/>
        <w:rPr>
          <w:bCs/>
        </w:rPr>
      </w:pPr>
      <w:r w:rsidRPr="005D2BBB">
        <w:rPr>
          <w:bCs/>
          <w:i/>
          <w:iCs/>
        </w:rPr>
        <w:t>q) </w:t>
      </w:r>
      <w:r w:rsidRPr="005D2BBB">
        <w:rPr>
          <w:bCs/>
        </w:rPr>
        <w:t>súlyosan megsértette a közbeszerzési eljárás vagy koncessziós beszerzési eljárás eredményeként kötött szerződés teljesítésére e törvényben előírt rendelkezéseket, és ezt a Közbeszerzési Döntőbizottság véglegessé vált, - vagy a Döntőbizottság határozatának megtámadására irányuló közigazgatási per esetén a bíróság jogerős - 90 napnál nem régebben meghozott határozata megállapította.</w:t>
      </w:r>
    </w:p>
    <w:p w:rsidR="00537C23" w:rsidRDefault="00537C23" w:rsidP="00537C23">
      <w:pPr>
        <w:jc w:val="both"/>
        <w:rPr>
          <w:bCs/>
        </w:rPr>
      </w:pPr>
    </w:p>
    <w:p w:rsidR="00537C23" w:rsidRDefault="00537C23" w:rsidP="00537C23">
      <w:pPr>
        <w:jc w:val="center"/>
        <w:rPr>
          <w:bCs/>
        </w:rPr>
      </w:pPr>
    </w:p>
    <w:p w:rsidR="00537C23" w:rsidRPr="00034B94" w:rsidRDefault="00537C23" w:rsidP="00537C23">
      <w:pPr>
        <w:jc w:val="both"/>
        <w:rPr>
          <w:bCs/>
        </w:rPr>
      </w:pPr>
      <w:r>
        <w:rPr>
          <w:bCs/>
        </w:rPr>
        <w:t xml:space="preserve"> </w:t>
      </w:r>
    </w:p>
    <w:p w:rsidR="00537C23" w:rsidRDefault="00537C23" w:rsidP="00537C23">
      <w:pPr>
        <w:jc w:val="center"/>
        <w:rPr>
          <w:b/>
          <w:bCs/>
          <w:sz w:val="28"/>
          <w:szCs w:val="28"/>
        </w:rPr>
      </w:pPr>
    </w:p>
    <w:p w:rsidR="00537C23" w:rsidRDefault="00537C23" w:rsidP="00537C23">
      <w:pPr>
        <w:tabs>
          <w:tab w:val="left" w:leader="dot" w:pos="6120"/>
        </w:tabs>
      </w:pPr>
      <w:r>
        <w:t>Dátum</w:t>
      </w:r>
      <w:proofErr w:type="gramStart"/>
      <w:r>
        <w:t>…………………..</w:t>
      </w:r>
      <w:proofErr w:type="gramEnd"/>
    </w:p>
    <w:p w:rsidR="00537C23" w:rsidRDefault="00537C23" w:rsidP="00537C23">
      <w:pPr>
        <w:ind w:left="5672" w:firstLine="709"/>
      </w:pPr>
    </w:p>
    <w:p w:rsidR="00537C23" w:rsidRDefault="00537C23" w:rsidP="00537C23">
      <w:pPr>
        <w:ind w:left="5672" w:firstLine="709"/>
      </w:pPr>
    </w:p>
    <w:p w:rsidR="00537C23" w:rsidRDefault="00537C23" w:rsidP="00537C23">
      <w:pPr>
        <w:ind w:left="5672" w:firstLine="709"/>
      </w:pPr>
    </w:p>
    <w:p w:rsidR="00537C23" w:rsidRDefault="00537C23" w:rsidP="00537C23">
      <w:pPr>
        <w:ind w:left="5672" w:firstLine="709"/>
      </w:pPr>
    </w:p>
    <w:p w:rsidR="00537C23" w:rsidRDefault="00537C23" w:rsidP="00537C23">
      <w:pPr>
        <w:ind w:left="5672" w:firstLine="709"/>
      </w:pPr>
    </w:p>
    <w:p w:rsidR="00537C23" w:rsidRDefault="00537C23" w:rsidP="00537C23">
      <w:pPr>
        <w:ind w:left="5672" w:firstLine="709"/>
      </w:pPr>
    </w:p>
    <w:p w:rsidR="00537C23" w:rsidRDefault="00537C23" w:rsidP="00537C23">
      <w:r>
        <w:tab/>
      </w:r>
      <w:r>
        <w:tab/>
      </w:r>
      <w:r>
        <w:tab/>
      </w:r>
      <w:r>
        <w:tab/>
      </w:r>
      <w:r>
        <w:tab/>
      </w:r>
      <w:r>
        <w:tab/>
      </w:r>
      <w:r>
        <w:tab/>
      </w:r>
      <w:r>
        <w:tab/>
        <w:t>…………………….</w:t>
      </w:r>
    </w:p>
    <w:p w:rsidR="00537C23" w:rsidRDefault="00537C23" w:rsidP="00537C23">
      <w:pPr>
        <w:ind w:left="4963" w:firstLine="709"/>
      </w:pPr>
      <w:r>
        <w:t xml:space="preserve">    </w:t>
      </w:r>
      <w:proofErr w:type="gramStart"/>
      <w:r>
        <w:t>cégszerű</w:t>
      </w:r>
      <w:proofErr w:type="gramEnd"/>
      <w:r>
        <w:t xml:space="preserve"> aláírás</w:t>
      </w:r>
    </w:p>
    <w:p w:rsidR="00537C23" w:rsidRPr="00E540F8" w:rsidRDefault="00537C23" w:rsidP="00537C23">
      <w:pPr>
        <w:jc w:val="both"/>
      </w:pPr>
    </w:p>
    <w:p w:rsidR="00537C23" w:rsidRPr="00E540F8" w:rsidRDefault="00537C23" w:rsidP="00537C23">
      <w:pPr>
        <w:jc w:val="center"/>
        <w:rPr>
          <w:b/>
          <w:bCs/>
        </w:rPr>
      </w:pPr>
    </w:p>
    <w:p w:rsidR="00537C23" w:rsidRPr="00E540F8" w:rsidRDefault="00537C23" w:rsidP="00537C23">
      <w:pPr>
        <w:rPr>
          <w:b/>
          <w:bCs/>
          <w:i/>
          <w:color w:val="FF0000"/>
        </w:rPr>
      </w:pPr>
    </w:p>
    <w:p w:rsidR="00537C23" w:rsidRDefault="00537C23" w:rsidP="00537C23">
      <w:pPr>
        <w:jc w:val="center"/>
        <w:rPr>
          <w:b/>
          <w:bCs/>
          <w:sz w:val="28"/>
          <w:szCs w:val="28"/>
        </w:rPr>
      </w:pPr>
    </w:p>
    <w:p w:rsidR="00034B94" w:rsidRPr="00E540F8" w:rsidRDefault="00034B94" w:rsidP="00034B94">
      <w:pPr>
        <w:jc w:val="center"/>
        <w:rPr>
          <w:b/>
          <w:bCs/>
        </w:rPr>
      </w:pPr>
    </w:p>
    <w:p w:rsidR="00152D14" w:rsidRDefault="00152D14" w:rsidP="00537C23">
      <w:pPr>
        <w:rPr>
          <w:b/>
          <w:bCs/>
          <w:sz w:val="28"/>
          <w:szCs w:val="28"/>
        </w:rPr>
      </w:pPr>
    </w:p>
    <w:p w:rsidR="002A0B5F" w:rsidRDefault="002A0B5F" w:rsidP="00537C23">
      <w:pPr>
        <w:rPr>
          <w:b/>
          <w:bCs/>
          <w:sz w:val="28"/>
          <w:szCs w:val="28"/>
        </w:rPr>
      </w:pPr>
    </w:p>
    <w:p w:rsidR="002A0B5F" w:rsidRDefault="002A0B5F" w:rsidP="00537C23">
      <w:pPr>
        <w:rPr>
          <w:b/>
          <w:bCs/>
          <w:sz w:val="28"/>
          <w:szCs w:val="28"/>
        </w:rPr>
      </w:pPr>
    </w:p>
    <w:p w:rsidR="00EA64BB" w:rsidRDefault="00EA64BB" w:rsidP="00537C23">
      <w:pPr>
        <w:rPr>
          <w:b/>
          <w:bCs/>
          <w:sz w:val="28"/>
          <w:szCs w:val="28"/>
        </w:rPr>
      </w:pPr>
    </w:p>
    <w:p w:rsidR="00DE2627" w:rsidRDefault="00DE2627" w:rsidP="003603A4">
      <w:pPr>
        <w:jc w:val="center"/>
        <w:rPr>
          <w:b/>
          <w:bCs/>
          <w:sz w:val="28"/>
          <w:szCs w:val="28"/>
        </w:rPr>
      </w:pPr>
    </w:p>
    <w:p w:rsidR="00DE2627" w:rsidRDefault="00DE2627" w:rsidP="003603A4">
      <w:pPr>
        <w:jc w:val="center"/>
        <w:rPr>
          <w:b/>
          <w:bCs/>
          <w:sz w:val="28"/>
          <w:szCs w:val="28"/>
        </w:rPr>
      </w:pPr>
    </w:p>
    <w:p w:rsidR="00625B02" w:rsidRDefault="00625B02" w:rsidP="003603A4">
      <w:pPr>
        <w:jc w:val="center"/>
        <w:rPr>
          <w:b/>
          <w:bCs/>
          <w:sz w:val="28"/>
          <w:szCs w:val="28"/>
        </w:rPr>
      </w:pPr>
    </w:p>
    <w:p w:rsidR="00625B02" w:rsidRDefault="00625B02" w:rsidP="003603A4">
      <w:pPr>
        <w:jc w:val="center"/>
        <w:rPr>
          <w:b/>
          <w:bCs/>
          <w:sz w:val="28"/>
          <w:szCs w:val="28"/>
        </w:rPr>
      </w:pPr>
    </w:p>
    <w:p w:rsidR="00DE2627" w:rsidRPr="00DE2627" w:rsidRDefault="002E0A76" w:rsidP="00DE2627">
      <w:pPr>
        <w:jc w:val="right"/>
        <w:rPr>
          <w:b/>
          <w:bCs/>
        </w:rPr>
      </w:pPr>
      <w:r>
        <w:rPr>
          <w:b/>
          <w:bCs/>
        </w:rPr>
        <w:t>6</w:t>
      </w:r>
      <w:r w:rsidR="00DE2627" w:rsidRPr="00DE2627">
        <w:rPr>
          <w:b/>
          <w:bCs/>
        </w:rPr>
        <w:t>. számú melléklet</w:t>
      </w:r>
    </w:p>
    <w:p w:rsidR="00DE2627" w:rsidRDefault="00DE2627" w:rsidP="00DE2627">
      <w:pPr>
        <w:jc w:val="center"/>
        <w:rPr>
          <w:b/>
          <w:bCs/>
        </w:rPr>
      </w:pPr>
    </w:p>
    <w:p w:rsidR="00DE2627" w:rsidRDefault="00DE2627" w:rsidP="00DE2627">
      <w:pPr>
        <w:jc w:val="center"/>
        <w:rPr>
          <w:b/>
          <w:bCs/>
        </w:rPr>
      </w:pPr>
    </w:p>
    <w:p w:rsidR="00DE2627" w:rsidRPr="00DE2627" w:rsidRDefault="00DE2627" w:rsidP="00DE2627">
      <w:pPr>
        <w:jc w:val="center"/>
        <w:rPr>
          <w:b/>
          <w:bCs/>
        </w:rPr>
      </w:pPr>
    </w:p>
    <w:p w:rsidR="00DE2627" w:rsidRPr="00DE2627" w:rsidRDefault="00DE2627" w:rsidP="00DE2627">
      <w:pPr>
        <w:jc w:val="center"/>
        <w:rPr>
          <w:b/>
          <w:bCs/>
        </w:rPr>
      </w:pPr>
      <w:r w:rsidRPr="00DE2627">
        <w:rPr>
          <w:b/>
          <w:bCs/>
        </w:rPr>
        <w:t>Nyilatkozat</w:t>
      </w:r>
    </w:p>
    <w:p w:rsidR="00DE2627" w:rsidRPr="00DE2627" w:rsidRDefault="00DE2627" w:rsidP="00DE2627">
      <w:pPr>
        <w:jc w:val="center"/>
        <w:rPr>
          <w:b/>
          <w:bCs/>
          <w:sz w:val="28"/>
          <w:szCs w:val="28"/>
        </w:rPr>
      </w:pPr>
      <w:proofErr w:type="gramStart"/>
      <w:r>
        <w:rPr>
          <w:b/>
          <w:bCs/>
          <w:sz w:val="28"/>
          <w:szCs w:val="28"/>
        </w:rPr>
        <w:t>felelősségbiztosításról</w:t>
      </w:r>
      <w:proofErr w:type="gramEnd"/>
    </w:p>
    <w:p w:rsidR="00DE2627" w:rsidRDefault="00DE2627" w:rsidP="00DE2627">
      <w:pPr>
        <w:jc w:val="center"/>
        <w:rPr>
          <w:b/>
          <w:bCs/>
          <w:sz w:val="28"/>
          <w:szCs w:val="28"/>
        </w:rPr>
      </w:pPr>
    </w:p>
    <w:p w:rsidR="00DE2627" w:rsidRPr="00DE2627" w:rsidRDefault="00DE2627" w:rsidP="00DE2627">
      <w:pPr>
        <w:jc w:val="center"/>
        <w:rPr>
          <w:b/>
          <w:bCs/>
          <w:sz w:val="28"/>
          <w:szCs w:val="28"/>
        </w:rPr>
      </w:pPr>
    </w:p>
    <w:p w:rsidR="00DE2627" w:rsidRPr="00DE2627" w:rsidRDefault="00DE2627" w:rsidP="00DE2627">
      <w:pPr>
        <w:jc w:val="center"/>
        <w:rPr>
          <w:b/>
          <w:bCs/>
          <w:sz w:val="28"/>
          <w:szCs w:val="28"/>
        </w:rPr>
      </w:pPr>
    </w:p>
    <w:p w:rsidR="00DE2627" w:rsidRPr="00DE2627" w:rsidRDefault="00DE2627" w:rsidP="00DE2627">
      <w:pPr>
        <w:jc w:val="both"/>
        <w:rPr>
          <w:bCs/>
        </w:rPr>
      </w:pPr>
      <w:proofErr w:type="gramStart"/>
      <w:r w:rsidRPr="00DE2627">
        <w:rPr>
          <w:bCs/>
        </w:rPr>
        <w:t>Alulírott …</w:t>
      </w:r>
      <w:proofErr w:type="gramEnd"/>
      <w:r w:rsidRPr="00DE2627">
        <w:rPr>
          <w:bCs/>
        </w:rPr>
        <w:t xml:space="preserve">…………………... (név), mint a(z) ajánlattevő cégjegyzésre jogosult képviselője a </w:t>
      </w:r>
      <w:r w:rsidR="00625B02" w:rsidRPr="00625B02">
        <w:rPr>
          <w:b/>
        </w:rPr>
        <w:t>Letenye Város Önkormányzata</w:t>
      </w:r>
      <w:r w:rsidR="00625B02" w:rsidRPr="005E2707">
        <w:rPr>
          <w:b/>
        </w:rPr>
        <w:t xml:space="preserve"> </w:t>
      </w:r>
      <w:r w:rsidR="00625B02" w:rsidRPr="00625B02">
        <w:t>ajánlatkérő által indított</w:t>
      </w:r>
      <w:r w:rsidR="00625B02" w:rsidRPr="00F45C8E">
        <w:rPr>
          <w:b/>
        </w:rPr>
        <w:t xml:space="preserve"> </w:t>
      </w:r>
      <w:r w:rsidR="00625B02" w:rsidRPr="00625B02">
        <w:rPr>
          <w:b/>
          <w:i/>
        </w:rPr>
        <w:t>„Termelői piac kialakítása Letenyén”</w:t>
      </w:r>
      <w:r w:rsidR="00625B02">
        <w:rPr>
          <w:b/>
          <w:i/>
        </w:rPr>
        <w:t xml:space="preserve"> </w:t>
      </w:r>
      <w:r w:rsidRPr="00DE2627">
        <w:rPr>
          <w:bCs/>
        </w:rPr>
        <w:t>tárgyú közbeszerzési eljárásban nyilatkozom</w:t>
      </w:r>
      <w:r>
        <w:rPr>
          <w:bCs/>
        </w:rPr>
        <w:t xml:space="preserve">, hogy nyertességem esetén a szerződéskötés időpontjában </w:t>
      </w:r>
      <w:r w:rsidRPr="00DE2627">
        <w:rPr>
          <w:bCs/>
        </w:rPr>
        <w:t>legal</w:t>
      </w:r>
      <w:r w:rsidR="00625B02">
        <w:rPr>
          <w:bCs/>
        </w:rPr>
        <w:t xml:space="preserve">ább </w:t>
      </w:r>
      <w:r w:rsidR="007374E1">
        <w:rPr>
          <w:bCs/>
        </w:rPr>
        <w:t>25</w:t>
      </w:r>
      <w:r w:rsidR="00625B02">
        <w:rPr>
          <w:bCs/>
        </w:rPr>
        <w:t>.000.000,- Ft/káresemény, 10</w:t>
      </w:r>
      <w:r w:rsidRPr="00DE2627">
        <w:rPr>
          <w:bCs/>
        </w:rPr>
        <w:t>0.000.000,- Ft/év mértékű építés-szerelési munkára vonatkozó felelősségbiztosítás</w:t>
      </w:r>
      <w:r>
        <w:rPr>
          <w:bCs/>
        </w:rPr>
        <w:t xml:space="preserve">sal rendelkezni fogunk. </w:t>
      </w:r>
    </w:p>
    <w:p w:rsidR="00DE2627" w:rsidRDefault="00DE2627" w:rsidP="003603A4">
      <w:pPr>
        <w:jc w:val="center"/>
        <w:rPr>
          <w:b/>
          <w:bCs/>
          <w:sz w:val="28"/>
          <w:szCs w:val="28"/>
        </w:rPr>
      </w:pPr>
    </w:p>
    <w:p w:rsidR="00DE2627" w:rsidRPr="00DE2627" w:rsidRDefault="00DE2627" w:rsidP="00DE2627">
      <w:pPr>
        <w:jc w:val="both"/>
        <w:rPr>
          <w:bCs/>
        </w:rPr>
      </w:pPr>
    </w:p>
    <w:p w:rsidR="003A66ED" w:rsidRDefault="003A66ED" w:rsidP="003603A4">
      <w:pPr>
        <w:jc w:val="center"/>
        <w:rPr>
          <w:b/>
          <w:bCs/>
          <w:sz w:val="28"/>
          <w:szCs w:val="28"/>
        </w:rPr>
      </w:pPr>
    </w:p>
    <w:p w:rsidR="00E0238C" w:rsidRDefault="00E0238C" w:rsidP="004B04DA">
      <w:pPr>
        <w:rPr>
          <w:rFonts w:ascii="TimesNewRomanPS-BoldItalicMT" w:hAnsi="TimesNewRomanPS-BoldItalicMT"/>
          <w:bCs/>
          <w:iCs/>
          <w:color w:val="000000"/>
        </w:rPr>
      </w:pPr>
    </w:p>
    <w:p w:rsidR="00DE2627" w:rsidRPr="00DE2627" w:rsidRDefault="00DE2627" w:rsidP="00DE2627">
      <w:pPr>
        <w:rPr>
          <w:rFonts w:ascii="TimesNewRomanPS-BoldItalicMT" w:hAnsi="TimesNewRomanPS-BoldItalicMT"/>
          <w:bCs/>
          <w:iCs/>
          <w:color w:val="000000"/>
        </w:rPr>
      </w:pPr>
      <w:r w:rsidRPr="00DE2627">
        <w:rPr>
          <w:rFonts w:ascii="TimesNewRomanPS-BoldItalicMT" w:hAnsi="TimesNewRomanPS-BoldItalicMT"/>
          <w:bCs/>
          <w:iCs/>
          <w:color w:val="000000"/>
        </w:rPr>
        <w:t>Dátum</w:t>
      </w:r>
      <w:proofErr w:type="gramStart"/>
      <w:r w:rsidRPr="00DE2627">
        <w:rPr>
          <w:rFonts w:ascii="TimesNewRomanPS-BoldItalicMT" w:hAnsi="TimesNewRomanPS-BoldItalicMT"/>
          <w:bCs/>
          <w:iCs/>
          <w:color w:val="000000"/>
        </w:rPr>
        <w:t>…………………..</w:t>
      </w:r>
      <w:proofErr w:type="gramEnd"/>
    </w:p>
    <w:p w:rsidR="00DE2627" w:rsidRPr="00DE2627" w:rsidRDefault="00DE2627" w:rsidP="00DE2627">
      <w:pPr>
        <w:rPr>
          <w:rFonts w:ascii="TimesNewRomanPS-BoldItalicMT" w:hAnsi="TimesNewRomanPS-BoldItalicMT"/>
          <w:bCs/>
          <w:iCs/>
          <w:color w:val="000000"/>
        </w:rPr>
      </w:pPr>
    </w:p>
    <w:p w:rsidR="00DE2627" w:rsidRPr="00DE2627" w:rsidRDefault="00DE2627" w:rsidP="00DE2627">
      <w:pPr>
        <w:rPr>
          <w:rFonts w:ascii="TimesNewRomanPS-BoldItalicMT" w:hAnsi="TimesNewRomanPS-BoldItalicMT"/>
          <w:bCs/>
          <w:iCs/>
          <w:color w:val="000000"/>
        </w:rPr>
      </w:pPr>
    </w:p>
    <w:p w:rsidR="00DE2627" w:rsidRPr="00DE2627" w:rsidRDefault="00DE2627" w:rsidP="00DE2627">
      <w:pPr>
        <w:rPr>
          <w:rFonts w:ascii="TimesNewRomanPS-BoldItalicMT" w:hAnsi="TimesNewRomanPS-BoldItalicMT"/>
          <w:bCs/>
          <w:iCs/>
          <w:color w:val="000000"/>
        </w:rPr>
      </w:pPr>
    </w:p>
    <w:p w:rsidR="00DE2627" w:rsidRPr="00DE2627" w:rsidRDefault="00DE2627" w:rsidP="00DE2627">
      <w:pPr>
        <w:rPr>
          <w:rFonts w:ascii="TimesNewRomanPS-BoldItalicMT" w:hAnsi="TimesNewRomanPS-BoldItalicMT"/>
          <w:bCs/>
          <w:iCs/>
          <w:color w:val="000000"/>
        </w:rPr>
      </w:pPr>
    </w:p>
    <w:p w:rsidR="00DE2627" w:rsidRPr="00DE2627" w:rsidRDefault="00DE2627" w:rsidP="00DE2627">
      <w:pPr>
        <w:rPr>
          <w:rFonts w:ascii="TimesNewRomanPS-BoldItalicMT" w:hAnsi="TimesNewRomanPS-BoldItalicMT"/>
          <w:bCs/>
          <w:iCs/>
          <w:color w:val="000000"/>
        </w:rPr>
      </w:pPr>
    </w:p>
    <w:p w:rsidR="00DE2627" w:rsidRPr="00DE2627" w:rsidRDefault="00DE2627" w:rsidP="00DE2627">
      <w:pPr>
        <w:rPr>
          <w:rFonts w:ascii="TimesNewRomanPS-BoldItalicMT" w:hAnsi="TimesNewRomanPS-BoldItalicMT"/>
          <w:bCs/>
          <w:iCs/>
          <w:color w:val="000000"/>
        </w:rPr>
      </w:pPr>
    </w:p>
    <w:p w:rsidR="00DE2627" w:rsidRPr="00DE2627" w:rsidRDefault="00DE2627" w:rsidP="00DE2627">
      <w:pPr>
        <w:rPr>
          <w:rFonts w:ascii="TimesNewRomanPS-BoldItalicMT" w:hAnsi="TimesNewRomanPS-BoldItalicMT"/>
          <w:bCs/>
          <w:iCs/>
          <w:color w:val="000000"/>
        </w:rPr>
      </w:pP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t>…………………….</w:t>
      </w:r>
    </w:p>
    <w:p w:rsidR="00152D14" w:rsidRDefault="00DE2627" w:rsidP="00DE2627">
      <w:pPr>
        <w:rPr>
          <w:rFonts w:ascii="TimesNewRomanPS-BoldItalicMT" w:hAnsi="TimesNewRomanPS-BoldItalicMT"/>
          <w:bCs/>
          <w:iCs/>
          <w:color w:val="000000"/>
        </w:rPr>
      </w:pPr>
      <w:r w:rsidRPr="00DE2627">
        <w:rPr>
          <w:rFonts w:ascii="TimesNewRomanPS-BoldItalicMT" w:hAnsi="TimesNewRomanPS-BoldItalicMT"/>
          <w:bCs/>
          <w:iCs/>
          <w:color w:val="000000"/>
        </w:rPr>
        <w:t xml:space="preserve">    </w:t>
      </w:r>
      <w:r>
        <w:rPr>
          <w:rFonts w:ascii="TimesNewRomanPS-BoldItalicMT" w:hAnsi="TimesNewRomanPS-BoldItalicMT"/>
          <w:bCs/>
          <w:iCs/>
          <w:color w:val="000000"/>
        </w:rPr>
        <w:tab/>
      </w:r>
      <w:r>
        <w:rPr>
          <w:rFonts w:ascii="TimesNewRomanPS-BoldItalicMT" w:hAnsi="TimesNewRomanPS-BoldItalicMT"/>
          <w:bCs/>
          <w:iCs/>
          <w:color w:val="000000"/>
        </w:rPr>
        <w:tab/>
      </w:r>
      <w:r>
        <w:rPr>
          <w:rFonts w:ascii="TimesNewRomanPS-BoldItalicMT" w:hAnsi="TimesNewRomanPS-BoldItalicMT"/>
          <w:bCs/>
          <w:iCs/>
          <w:color w:val="000000"/>
        </w:rPr>
        <w:tab/>
      </w:r>
      <w:r>
        <w:rPr>
          <w:rFonts w:ascii="TimesNewRomanPS-BoldItalicMT" w:hAnsi="TimesNewRomanPS-BoldItalicMT"/>
          <w:bCs/>
          <w:iCs/>
          <w:color w:val="000000"/>
        </w:rPr>
        <w:tab/>
      </w:r>
      <w:r>
        <w:rPr>
          <w:rFonts w:ascii="TimesNewRomanPS-BoldItalicMT" w:hAnsi="TimesNewRomanPS-BoldItalicMT"/>
          <w:bCs/>
          <w:iCs/>
          <w:color w:val="000000"/>
        </w:rPr>
        <w:tab/>
      </w:r>
      <w:r>
        <w:rPr>
          <w:rFonts w:ascii="TimesNewRomanPS-BoldItalicMT" w:hAnsi="TimesNewRomanPS-BoldItalicMT"/>
          <w:bCs/>
          <w:iCs/>
          <w:color w:val="000000"/>
        </w:rPr>
        <w:tab/>
      </w:r>
      <w:r>
        <w:rPr>
          <w:rFonts w:ascii="TimesNewRomanPS-BoldItalicMT" w:hAnsi="TimesNewRomanPS-BoldItalicMT"/>
          <w:bCs/>
          <w:iCs/>
          <w:color w:val="000000"/>
        </w:rPr>
        <w:tab/>
      </w:r>
      <w:r>
        <w:rPr>
          <w:rFonts w:ascii="TimesNewRomanPS-BoldItalicMT" w:hAnsi="TimesNewRomanPS-BoldItalicMT"/>
          <w:bCs/>
          <w:iCs/>
          <w:color w:val="000000"/>
        </w:rPr>
        <w:tab/>
        <w:t xml:space="preserve">  </w:t>
      </w:r>
      <w:proofErr w:type="gramStart"/>
      <w:r w:rsidRPr="00DE2627">
        <w:rPr>
          <w:rFonts w:ascii="TimesNewRomanPS-BoldItalicMT" w:hAnsi="TimesNewRomanPS-BoldItalicMT"/>
          <w:bCs/>
          <w:iCs/>
          <w:color w:val="000000"/>
        </w:rPr>
        <w:t>cégszerű</w:t>
      </w:r>
      <w:proofErr w:type="gramEnd"/>
      <w:r w:rsidRPr="00DE2627">
        <w:rPr>
          <w:rFonts w:ascii="TimesNewRomanPS-BoldItalicMT" w:hAnsi="TimesNewRomanPS-BoldItalicMT"/>
          <w:bCs/>
          <w:iCs/>
          <w:color w:val="000000"/>
        </w:rPr>
        <w:t xml:space="preserve"> aláírás</w:t>
      </w:r>
    </w:p>
    <w:p w:rsidR="00152D14" w:rsidRDefault="00152D14" w:rsidP="004B04DA">
      <w:pPr>
        <w:rPr>
          <w:rFonts w:ascii="TimesNewRomanPS-BoldItalicMT" w:hAnsi="TimesNewRomanPS-BoldItalicMT"/>
          <w:bCs/>
          <w:iCs/>
          <w:color w:val="000000"/>
        </w:rPr>
      </w:pPr>
    </w:p>
    <w:p w:rsidR="00152D14" w:rsidRDefault="00152D14" w:rsidP="004B04DA">
      <w:pPr>
        <w:rPr>
          <w:rFonts w:ascii="TimesNewRomanPS-BoldItalicMT" w:hAnsi="TimesNewRomanPS-BoldItalicMT"/>
          <w:bCs/>
          <w:iCs/>
          <w:color w:val="000000"/>
        </w:rPr>
      </w:pPr>
    </w:p>
    <w:p w:rsidR="00152D14" w:rsidRDefault="00152D14" w:rsidP="004B04DA">
      <w:pPr>
        <w:rPr>
          <w:rFonts w:ascii="TimesNewRomanPS-BoldItalicMT" w:hAnsi="TimesNewRomanPS-BoldItalicMT"/>
          <w:bCs/>
          <w:iCs/>
          <w:color w:val="000000"/>
        </w:rPr>
      </w:pPr>
    </w:p>
    <w:p w:rsidR="00152D14" w:rsidRDefault="00152D14" w:rsidP="004B04DA">
      <w:pPr>
        <w:rPr>
          <w:rFonts w:ascii="TimesNewRomanPS-BoldItalicMT" w:hAnsi="TimesNewRomanPS-BoldItalicMT"/>
          <w:bCs/>
          <w:iCs/>
          <w:color w:val="000000"/>
        </w:rPr>
      </w:pPr>
    </w:p>
    <w:p w:rsidR="00152D14" w:rsidRDefault="00152D14" w:rsidP="004B04DA">
      <w:pPr>
        <w:rPr>
          <w:rFonts w:ascii="TimesNewRomanPS-BoldItalicMT" w:hAnsi="TimesNewRomanPS-BoldItalicMT"/>
          <w:bCs/>
          <w:iCs/>
          <w:color w:val="000000"/>
        </w:rPr>
      </w:pPr>
    </w:p>
    <w:p w:rsidR="00152D14" w:rsidRDefault="00152D14" w:rsidP="004B04DA">
      <w:pPr>
        <w:rPr>
          <w:rFonts w:ascii="TimesNewRomanPS-BoldItalicMT" w:hAnsi="TimesNewRomanPS-BoldItalicMT"/>
          <w:bCs/>
          <w:iCs/>
          <w:color w:val="000000"/>
        </w:rPr>
      </w:pPr>
    </w:p>
    <w:p w:rsidR="00152D14" w:rsidRDefault="00152D14" w:rsidP="004B04DA">
      <w:pPr>
        <w:rPr>
          <w:rFonts w:ascii="TimesNewRomanPS-BoldItalicMT" w:hAnsi="TimesNewRomanPS-BoldItalicMT"/>
          <w:bCs/>
          <w:iCs/>
          <w:color w:val="000000"/>
        </w:rPr>
      </w:pPr>
    </w:p>
    <w:p w:rsidR="00152D14" w:rsidRDefault="00152D14" w:rsidP="004B04DA">
      <w:pPr>
        <w:rPr>
          <w:rFonts w:ascii="TimesNewRomanPS-BoldItalicMT" w:hAnsi="TimesNewRomanPS-BoldItalicMT"/>
          <w:bCs/>
          <w:iCs/>
          <w:color w:val="000000"/>
        </w:rPr>
      </w:pPr>
    </w:p>
    <w:p w:rsidR="00537C23" w:rsidRPr="00E661E1" w:rsidRDefault="00537C23" w:rsidP="00E661E1">
      <w:pPr>
        <w:jc w:val="center"/>
        <w:rPr>
          <w:rFonts w:ascii="TimesNewRomanPS-BoldItalicMT" w:hAnsi="TimesNewRomanPS-BoldItalicMT"/>
          <w:b/>
          <w:bCs/>
          <w:iCs/>
          <w:color w:val="000000"/>
        </w:rPr>
      </w:pPr>
      <w:proofErr w:type="gramStart"/>
      <w:r w:rsidRPr="00E661E1">
        <w:rPr>
          <w:rFonts w:ascii="TimesNewRomanPS-BoldItalicMT" w:hAnsi="TimesNewRomanPS-BoldItalicMT"/>
          <w:b/>
          <w:bCs/>
          <w:iCs/>
          <w:color w:val="000000"/>
        </w:rPr>
        <w:t>Kérjük</w:t>
      </w:r>
      <w:proofErr w:type="gramEnd"/>
      <w:r w:rsidRPr="00E661E1">
        <w:rPr>
          <w:rFonts w:ascii="TimesNewRomanPS-BoldItalicMT" w:hAnsi="TimesNewRomanPS-BoldItalicMT"/>
          <w:b/>
          <w:bCs/>
          <w:iCs/>
          <w:color w:val="000000"/>
        </w:rPr>
        <w:t xml:space="preserve"> itt csatolja aláírási címpéldányát vagy </w:t>
      </w:r>
      <w:proofErr w:type="spellStart"/>
      <w:r w:rsidRPr="00E661E1">
        <w:rPr>
          <w:rFonts w:ascii="TimesNewRomanPS-BoldItalicMT" w:hAnsi="TimesNewRomanPS-BoldItalicMT"/>
          <w:b/>
          <w:bCs/>
          <w:iCs/>
          <w:color w:val="000000"/>
        </w:rPr>
        <w:t>aláírásmintáját</w:t>
      </w:r>
      <w:proofErr w:type="spellEnd"/>
      <w:r w:rsidRPr="00E661E1">
        <w:rPr>
          <w:rFonts w:ascii="TimesNewRomanPS-BoldItalicMT" w:hAnsi="TimesNewRomanPS-BoldItalicMT"/>
          <w:b/>
          <w:bCs/>
          <w:iCs/>
          <w:color w:val="000000"/>
        </w:rPr>
        <w:t xml:space="preserve"> is.</w:t>
      </w:r>
    </w:p>
    <w:p w:rsidR="00152D14" w:rsidRDefault="00152D14" w:rsidP="004B04DA">
      <w:pPr>
        <w:rPr>
          <w:rFonts w:ascii="TimesNewRomanPS-BoldItalicMT" w:hAnsi="TimesNewRomanPS-BoldItalicMT"/>
          <w:bCs/>
          <w:iCs/>
          <w:color w:val="000000"/>
        </w:rPr>
      </w:pPr>
    </w:p>
    <w:p w:rsidR="00152D14" w:rsidRDefault="00152D14" w:rsidP="004B04DA">
      <w:pPr>
        <w:rPr>
          <w:rFonts w:ascii="TimesNewRomanPS-BoldItalicMT" w:hAnsi="TimesNewRomanPS-BoldItalicMT"/>
          <w:bCs/>
          <w:iCs/>
          <w:color w:val="000000"/>
        </w:rPr>
      </w:pPr>
    </w:p>
    <w:p w:rsidR="00DE2627" w:rsidRDefault="00DE2627" w:rsidP="004B04DA">
      <w:pPr>
        <w:rPr>
          <w:rFonts w:ascii="TimesNewRomanPS-BoldItalicMT" w:hAnsi="TimesNewRomanPS-BoldItalicMT"/>
          <w:bCs/>
          <w:iCs/>
          <w:color w:val="000000"/>
        </w:rPr>
      </w:pPr>
    </w:p>
    <w:p w:rsidR="00DE2627" w:rsidRDefault="00DE2627" w:rsidP="004B04DA">
      <w:pPr>
        <w:rPr>
          <w:rFonts w:ascii="TimesNewRomanPS-BoldItalicMT" w:hAnsi="TimesNewRomanPS-BoldItalicMT"/>
          <w:bCs/>
          <w:iCs/>
          <w:color w:val="000000"/>
        </w:rPr>
      </w:pPr>
    </w:p>
    <w:p w:rsidR="00DE2627" w:rsidRDefault="00DE2627" w:rsidP="004B04DA">
      <w:pPr>
        <w:rPr>
          <w:rFonts w:ascii="TimesNewRomanPS-BoldItalicMT" w:hAnsi="TimesNewRomanPS-BoldItalicMT"/>
          <w:bCs/>
          <w:iCs/>
          <w:color w:val="000000"/>
        </w:rPr>
      </w:pPr>
    </w:p>
    <w:sectPr w:rsidR="00DE2627" w:rsidSect="002D6919">
      <w:headerReference w:type="default" r:id="rId26"/>
      <w:footerReference w:type="default" r:id="rId2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8B6" w:rsidRDefault="005D68B6" w:rsidP="005E67B0">
      <w:r>
        <w:separator/>
      </w:r>
    </w:p>
  </w:endnote>
  <w:endnote w:type="continuationSeparator" w:id="0">
    <w:p w:rsidR="005D68B6" w:rsidRDefault="005D68B6" w:rsidP="005E6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H">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oudy Old Style ATT">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charset w:val="00"/>
    <w:family w:val="roman"/>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 Pro W3">
    <w:panose1 w:val="00000000000000000000"/>
    <w:charset w:val="80"/>
    <w:family w:val="auto"/>
    <w:notTrueType/>
    <w:pitch w:val="variable"/>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H-Times">
    <w:altName w:val="Times New Roman"/>
    <w:panose1 w:val="00000000000000000000"/>
    <w:charset w:val="00"/>
    <w:family w:val="roman"/>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HTimes">
    <w:altName w:val="Times New Roman"/>
    <w:panose1 w:val="00000000000000000000"/>
    <w:charset w:val="00"/>
    <w:family w:val="auto"/>
    <w:notTrueType/>
    <w:pitch w:val="variable"/>
    <w:sig w:usb0="00000003" w:usb1="00000000" w:usb2="00000000" w:usb3="00000000" w:csb0="00000001" w:csb1="00000000"/>
  </w:font>
  <w:font w:name="Hun Dutch">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Console">
    <w:panose1 w:val="020B0609040504020204"/>
    <w:charset w:val="EE"/>
    <w:family w:val="modern"/>
    <w:pitch w:val="fixed"/>
    <w:sig w:usb0="8000028F" w:usb1="00001800" w:usb2="00000000" w:usb3="00000000" w:csb0="0000001F" w:csb1="00000000"/>
  </w:font>
  <w:font w:name="Arial Black">
    <w:panose1 w:val="020B0A04020102020204"/>
    <w:charset w:val="EE"/>
    <w:family w:val="swiss"/>
    <w:pitch w:val="variable"/>
    <w:sig w:usb0="A00002AF" w:usb1="400078FB"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H-Journal">
    <w:altName w:val="Lucida Console"/>
    <w:charset w:val="00"/>
    <w:family w:val="modern"/>
    <w:pitch w:val="fixed"/>
    <w:sig w:usb0="00000003" w:usb1="00000000" w:usb2="00000000" w:usb3="00000000" w:csb0="00000001" w:csb1="00000000"/>
  </w:font>
  <w:font w:name="H-Architect">
    <w:altName w:val="Arial"/>
    <w:charset w:val="00"/>
    <w:family w:val="swiss"/>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TZhongsong">
    <w:charset w:val="86"/>
    <w:family w:val="auto"/>
    <w:pitch w:val="variable"/>
    <w:sig w:usb0="00000287" w:usb1="080F0000" w:usb2="00000010" w:usb3="00000000" w:csb0="0004009F" w:csb1="00000000"/>
  </w:font>
  <w:font w:name="TimesNewRomanPSM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E6D" w:rsidRDefault="00DE2E6D">
    <w:pPr>
      <w:pStyle w:val="llb"/>
      <w:jc w:val="center"/>
    </w:pPr>
    <w:r>
      <w:fldChar w:fldCharType="begin"/>
    </w:r>
    <w:r>
      <w:instrText xml:space="preserve"> PAGE   \* MERGEFORMAT </w:instrText>
    </w:r>
    <w:r>
      <w:fldChar w:fldCharType="separate"/>
    </w:r>
    <w:r w:rsidR="0021555E">
      <w:rPr>
        <w:noProof/>
      </w:rPr>
      <w:t>1</w:t>
    </w:r>
    <w:r>
      <w:rPr>
        <w:noProof/>
      </w:rPr>
      <w:fldChar w:fldCharType="end"/>
    </w:r>
  </w:p>
  <w:p w:rsidR="00DE2E6D" w:rsidRDefault="00DE2E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8B6" w:rsidRDefault="005D68B6" w:rsidP="005E67B0">
      <w:r>
        <w:separator/>
      </w:r>
    </w:p>
  </w:footnote>
  <w:footnote w:type="continuationSeparator" w:id="0">
    <w:p w:rsidR="005D68B6" w:rsidRDefault="005D68B6" w:rsidP="005E67B0">
      <w:r>
        <w:continuationSeparator/>
      </w:r>
    </w:p>
  </w:footnote>
  <w:footnote w:id="1">
    <w:p w:rsidR="00DE2E6D" w:rsidRDefault="00DE2E6D">
      <w:pPr>
        <w:pStyle w:val="Lbjegyzetszveg"/>
      </w:pPr>
      <w:r>
        <w:rPr>
          <w:rStyle w:val="Lbjegyzet-hivatkozs"/>
        </w:rPr>
        <w:footnoteRef/>
      </w:r>
      <w:r>
        <w:t xml:space="preserve"> Kérjük csatolni közös ajánlattevők aláírt megállapodásnak egy másolati példányát. </w:t>
      </w:r>
    </w:p>
  </w:footnote>
  <w:footnote w:id="2">
    <w:p w:rsidR="00DE2E6D" w:rsidRDefault="00DE2E6D">
      <w:pPr>
        <w:pStyle w:val="Lbjegyzetszveg"/>
      </w:pPr>
      <w:r>
        <w:rPr>
          <w:rStyle w:val="Lbjegyzet-hivatkozs"/>
        </w:rPr>
        <w:footnoteRef/>
      </w:r>
      <w:r>
        <w:t xml:space="preserve"> </w:t>
      </w:r>
      <w:proofErr w:type="gramStart"/>
      <w:r w:rsidRPr="00A370E6">
        <w:t>szükség</w:t>
      </w:r>
      <w:proofErr w:type="gramEnd"/>
      <w:r w:rsidRPr="00A370E6">
        <w:t xml:space="preserve"> szerint aláhúzandó</w:t>
      </w:r>
    </w:p>
  </w:footnote>
  <w:footnote w:id="3">
    <w:p w:rsidR="00DE2E6D" w:rsidRPr="00F171C0" w:rsidRDefault="00DE2E6D" w:rsidP="002E0A76">
      <w:pPr>
        <w:pStyle w:val="Nincstrkz"/>
        <w:jc w:val="both"/>
        <w:rPr>
          <w:rFonts w:asciiTheme="minorHAnsi" w:hAnsiTheme="minorHAnsi" w:cstheme="minorHAnsi"/>
          <w:sz w:val="20"/>
          <w:szCs w:val="20"/>
          <w:lang w:val="hu-HU"/>
        </w:rPr>
      </w:pPr>
      <w:r w:rsidRPr="00176761">
        <w:rPr>
          <w:rFonts w:asciiTheme="minorHAnsi" w:hAnsiTheme="minorHAnsi" w:cstheme="minorHAnsi"/>
          <w:sz w:val="20"/>
          <w:szCs w:val="20"/>
        </w:rPr>
        <w:footnoteRef/>
      </w:r>
      <w:r w:rsidRPr="00F171C0">
        <w:rPr>
          <w:rFonts w:asciiTheme="minorHAnsi" w:hAnsiTheme="minorHAnsi" w:cstheme="minorHAnsi"/>
          <w:sz w:val="20"/>
          <w:szCs w:val="20"/>
          <w:lang w:val="hu-HU"/>
        </w:rPr>
        <w:t xml:space="preserve"> Amennyiben nem kíván igénybe venni, úgy írja be, hogy „Nem kíván igénybe venni” </w:t>
      </w:r>
    </w:p>
  </w:footnote>
  <w:footnote w:id="4">
    <w:p w:rsidR="00DE2E6D" w:rsidRPr="00176761" w:rsidRDefault="00DE2E6D" w:rsidP="00537C23">
      <w:pPr>
        <w:jc w:val="both"/>
        <w:rPr>
          <w:rFonts w:asciiTheme="minorHAnsi" w:hAnsiTheme="minorHAnsi" w:cstheme="minorHAnsi"/>
          <w:sz w:val="20"/>
          <w:szCs w:val="20"/>
        </w:rPr>
      </w:pPr>
      <w:r>
        <w:rPr>
          <w:rStyle w:val="Lbjegyzet-hivatkozs"/>
        </w:rPr>
        <w:footnoteRef/>
      </w:r>
      <w:r>
        <w:t xml:space="preserve"> </w:t>
      </w:r>
      <w:r w:rsidRPr="00176761">
        <w:rPr>
          <w:rFonts w:asciiTheme="minorHAnsi" w:hAnsiTheme="minorHAnsi" w:cstheme="minorHAnsi"/>
          <w:sz w:val="20"/>
          <w:szCs w:val="20"/>
        </w:rPr>
        <w:t>Közös ajánlattétel esetén a kizáró okok vonatkozásában minden közös ajánlatot tevőnek nyilatkoznia kell.</w:t>
      </w:r>
    </w:p>
    <w:p w:rsidR="00DE2E6D" w:rsidRDefault="00DE2E6D" w:rsidP="00537C23">
      <w:pPr>
        <w:pStyle w:val="Lbjegyzetszveg"/>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E6D" w:rsidRPr="00BC0922" w:rsidRDefault="00DE2E6D" w:rsidP="00465C81">
    <w:pPr>
      <w:pStyle w:val="lfej"/>
      <w:jc w:val="center"/>
      <w:rPr>
        <w:b/>
        <w:b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E36840C"/>
    <w:lvl w:ilvl="0">
      <w:start w:val="1"/>
      <w:numFmt w:val="decimal"/>
      <w:pStyle w:val="Szmozottlista"/>
      <w:lvlText w:val="%1."/>
      <w:lvlJc w:val="left"/>
      <w:pPr>
        <w:tabs>
          <w:tab w:val="num" w:pos="643"/>
        </w:tabs>
        <w:ind w:left="643" w:hanging="360"/>
      </w:pPr>
      <w:rPr>
        <w:rFonts w:cs="Times New Roman"/>
      </w:rPr>
    </w:lvl>
  </w:abstractNum>
  <w:abstractNum w:abstractNumId="1">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2">
    <w:nsid w:val="00000004"/>
    <w:multiLevelType w:val="multilevel"/>
    <w:tmpl w:val="00000004"/>
    <w:name w:val="WW8Num4"/>
    <w:lvl w:ilvl="0">
      <w:start w:val="2"/>
      <w:numFmt w:val="bullet"/>
      <w:lvlText w:val="-"/>
      <w:lvlJc w:val="left"/>
      <w:pPr>
        <w:tabs>
          <w:tab w:val="num" w:pos="1497"/>
        </w:tabs>
        <w:ind w:left="1497" w:hanging="363"/>
      </w:pPr>
      <w:rPr>
        <w:rFonts w:ascii="Times New Roman" w:hAnsi="Times New Roman"/>
      </w:rPr>
    </w:lvl>
    <w:lvl w:ilvl="1">
      <w:start w:val="1"/>
      <w:numFmt w:val="bullet"/>
      <w:lvlText w:val="o"/>
      <w:lvlJc w:val="left"/>
      <w:pPr>
        <w:tabs>
          <w:tab w:val="num" w:pos="1778"/>
        </w:tabs>
        <w:ind w:left="1778"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2397854"/>
    <w:multiLevelType w:val="singleLevel"/>
    <w:tmpl w:val="1C2068D8"/>
    <w:lvl w:ilvl="0">
      <w:start w:val="2"/>
      <w:numFmt w:val="decimal"/>
      <w:lvlText w:val="%1)"/>
      <w:lvlJc w:val="left"/>
      <w:pPr>
        <w:tabs>
          <w:tab w:val="num" w:pos="570"/>
        </w:tabs>
        <w:ind w:left="570" w:hanging="570"/>
      </w:pPr>
      <w:rPr>
        <w:rFonts w:cs="Times New Roman" w:hint="default"/>
      </w:rPr>
    </w:lvl>
  </w:abstractNum>
  <w:abstractNum w:abstractNumId="5">
    <w:nsid w:val="02A529F4"/>
    <w:multiLevelType w:val="multilevel"/>
    <w:tmpl w:val="60ECB8F6"/>
    <w:lvl w:ilvl="0">
      <w:start w:val="2"/>
      <w:numFmt w:val="decimal"/>
      <w:lvlText w:val="%1."/>
      <w:lvlJc w:val="left"/>
      <w:pPr>
        <w:tabs>
          <w:tab w:val="num" w:pos="885"/>
        </w:tabs>
        <w:ind w:left="885" w:hanging="705"/>
      </w:pPr>
      <w:rPr>
        <w:rFonts w:cs="Times New Roman" w:hint="default"/>
      </w:rPr>
    </w:lvl>
    <w:lvl w:ilvl="1">
      <w:start w:val="1"/>
      <w:numFmt w:val="decimal"/>
      <w:lvlText w:val="%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pStyle w:val="TimesNewRoman"/>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6">
    <w:nsid w:val="056B7A05"/>
    <w:multiLevelType w:val="hybridMultilevel"/>
    <w:tmpl w:val="A7DE9848"/>
    <w:name w:val="WW8Num19"/>
    <w:lvl w:ilvl="0" w:tplc="ADCAC6EA">
      <w:start w:val="2"/>
      <w:numFmt w:val="bullet"/>
      <w:lvlText w:val="-"/>
      <w:lvlJc w:val="left"/>
      <w:pPr>
        <w:ind w:left="720" w:hanging="360"/>
      </w:pPr>
      <w:rPr>
        <w:rFonts w:ascii="Garamond" w:eastAsia="Times New Roman" w:hAnsi="Garamond" w:hint="default"/>
      </w:rPr>
    </w:lvl>
    <w:lvl w:ilvl="1" w:tplc="9A80C430" w:tentative="1">
      <w:start w:val="1"/>
      <w:numFmt w:val="bullet"/>
      <w:lvlText w:val="o"/>
      <w:lvlJc w:val="left"/>
      <w:pPr>
        <w:tabs>
          <w:tab w:val="num" w:pos="1440"/>
        </w:tabs>
        <w:ind w:left="1440" w:hanging="360"/>
      </w:pPr>
      <w:rPr>
        <w:rFonts w:ascii="Courier New" w:hAnsi="Courier New" w:hint="default"/>
      </w:rPr>
    </w:lvl>
    <w:lvl w:ilvl="2" w:tplc="12DCFC7A" w:tentative="1">
      <w:start w:val="1"/>
      <w:numFmt w:val="bullet"/>
      <w:lvlText w:val=""/>
      <w:lvlJc w:val="left"/>
      <w:pPr>
        <w:tabs>
          <w:tab w:val="num" w:pos="2160"/>
        </w:tabs>
        <w:ind w:left="2160" w:hanging="360"/>
      </w:pPr>
      <w:rPr>
        <w:rFonts w:ascii="Wingdings" w:hAnsi="Wingdings" w:hint="default"/>
      </w:rPr>
    </w:lvl>
    <w:lvl w:ilvl="3" w:tplc="5C9E9028" w:tentative="1">
      <w:start w:val="1"/>
      <w:numFmt w:val="bullet"/>
      <w:lvlText w:val=""/>
      <w:lvlJc w:val="left"/>
      <w:pPr>
        <w:tabs>
          <w:tab w:val="num" w:pos="2880"/>
        </w:tabs>
        <w:ind w:left="2880" w:hanging="360"/>
      </w:pPr>
      <w:rPr>
        <w:rFonts w:ascii="Symbol" w:hAnsi="Symbol" w:hint="default"/>
      </w:rPr>
    </w:lvl>
    <w:lvl w:ilvl="4" w:tplc="C4D0D578" w:tentative="1">
      <w:start w:val="1"/>
      <w:numFmt w:val="bullet"/>
      <w:lvlText w:val="o"/>
      <w:lvlJc w:val="left"/>
      <w:pPr>
        <w:tabs>
          <w:tab w:val="num" w:pos="3600"/>
        </w:tabs>
        <w:ind w:left="3600" w:hanging="360"/>
      </w:pPr>
      <w:rPr>
        <w:rFonts w:ascii="Courier New" w:hAnsi="Courier New" w:hint="default"/>
      </w:rPr>
    </w:lvl>
    <w:lvl w:ilvl="5" w:tplc="19063BD0" w:tentative="1">
      <w:start w:val="1"/>
      <w:numFmt w:val="bullet"/>
      <w:lvlText w:val=""/>
      <w:lvlJc w:val="left"/>
      <w:pPr>
        <w:tabs>
          <w:tab w:val="num" w:pos="4320"/>
        </w:tabs>
        <w:ind w:left="4320" w:hanging="360"/>
      </w:pPr>
      <w:rPr>
        <w:rFonts w:ascii="Wingdings" w:hAnsi="Wingdings" w:hint="default"/>
      </w:rPr>
    </w:lvl>
    <w:lvl w:ilvl="6" w:tplc="1C6A7F74" w:tentative="1">
      <w:start w:val="1"/>
      <w:numFmt w:val="bullet"/>
      <w:lvlText w:val=""/>
      <w:lvlJc w:val="left"/>
      <w:pPr>
        <w:tabs>
          <w:tab w:val="num" w:pos="5040"/>
        </w:tabs>
        <w:ind w:left="5040" w:hanging="360"/>
      </w:pPr>
      <w:rPr>
        <w:rFonts w:ascii="Symbol" w:hAnsi="Symbol" w:hint="default"/>
      </w:rPr>
    </w:lvl>
    <w:lvl w:ilvl="7" w:tplc="1480DB16" w:tentative="1">
      <w:start w:val="1"/>
      <w:numFmt w:val="bullet"/>
      <w:lvlText w:val="o"/>
      <w:lvlJc w:val="left"/>
      <w:pPr>
        <w:tabs>
          <w:tab w:val="num" w:pos="5760"/>
        </w:tabs>
        <w:ind w:left="5760" w:hanging="360"/>
      </w:pPr>
      <w:rPr>
        <w:rFonts w:ascii="Courier New" w:hAnsi="Courier New" w:hint="default"/>
      </w:rPr>
    </w:lvl>
    <w:lvl w:ilvl="8" w:tplc="9F725D70" w:tentative="1">
      <w:start w:val="1"/>
      <w:numFmt w:val="bullet"/>
      <w:lvlText w:val=""/>
      <w:lvlJc w:val="left"/>
      <w:pPr>
        <w:tabs>
          <w:tab w:val="num" w:pos="6480"/>
        </w:tabs>
        <w:ind w:left="6480" w:hanging="360"/>
      </w:pPr>
      <w:rPr>
        <w:rFonts w:ascii="Wingdings" w:hAnsi="Wingdings" w:hint="default"/>
      </w:rPr>
    </w:lvl>
  </w:abstractNum>
  <w:abstractNum w:abstractNumId="7">
    <w:nsid w:val="05873ABB"/>
    <w:multiLevelType w:val="hybridMultilevel"/>
    <w:tmpl w:val="2F88E142"/>
    <w:name w:val="WW8Num59"/>
    <w:lvl w:ilvl="0" w:tplc="FFFFFFFF">
      <w:start w:val="1"/>
      <w:numFmt w:val="bullet"/>
      <w:pStyle w:val="Felsorols5"/>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837606B"/>
    <w:multiLevelType w:val="multilevel"/>
    <w:tmpl w:val="352C3FFC"/>
    <w:styleLink w:val="Aktulislista1"/>
    <w:lvl w:ilvl="0">
      <w:start w:val="1"/>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C48645C"/>
    <w:multiLevelType w:val="multilevel"/>
    <w:tmpl w:val="9386080E"/>
    <w:lvl w:ilvl="0">
      <w:start w:val="1"/>
      <w:numFmt w:val="decimal"/>
      <w:pStyle w:val="alpha2"/>
      <w:lvlText w:val="(%1)"/>
      <w:lvlJc w:val="left"/>
      <w:pPr>
        <w:tabs>
          <w:tab w:val="num" w:pos="680"/>
        </w:tabs>
        <w:ind w:left="680" w:hanging="680"/>
      </w:pPr>
      <w:rPr>
        <w:rFonts w:cs="Times New Roman"/>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0C9F6B24"/>
    <w:multiLevelType w:val="hybridMultilevel"/>
    <w:tmpl w:val="A64078B4"/>
    <w:lvl w:ilvl="0" w:tplc="941EB768">
      <w:start w:val="3"/>
      <w:numFmt w:val="bullet"/>
      <w:lvlText w:val="-"/>
      <w:lvlJc w:val="left"/>
      <w:pPr>
        <w:tabs>
          <w:tab w:val="num" w:pos="1064"/>
        </w:tabs>
        <w:ind w:left="1064" w:hanging="360"/>
      </w:pPr>
      <w:rPr>
        <w:rFonts w:ascii="Times New Roman" w:eastAsia="Times New Roman" w:hAnsi="Times New Roman" w:hint="default"/>
      </w:rPr>
    </w:lvl>
    <w:lvl w:ilvl="1" w:tplc="040E0003" w:tentative="1">
      <w:start w:val="1"/>
      <w:numFmt w:val="bullet"/>
      <w:lvlText w:val="o"/>
      <w:lvlJc w:val="left"/>
      <w:pPr>
        <w:tabs>
          <w:tab w:val="num" w:pos="1784"/>
        </w:tabs>
        <w:ind w:left="1784" w:hanging="360"/>
      </w:pPr>
      <w:rPr>
        <w:rFonts w:ascii="Courier New" w:hAnsi="Courier New" w:hint="default"/>
      </w:rPr>
    </w:lvl>
    <w:lvl w:ilvl="2" w:tplc="040E0005" w:tentative="1">
      <w:start w:val="1"/>
      <w:numFmt w:val="bullet"/>
      <w:lvlText w:val=""/>
      <w:lvlJc w:val="left"/>
      <w:pPr>
        <w:tabs>
          <w:tab w:val="num" w:pos="2504"/>
        </w:tabs>
        <w:ind w:left="2504" w:hanging="360"/>
      </w:pPr>
      <w:rPr>
        <w:rFonts w:ascii="Wingdings" w:hAnsi="Wingdings" w:hint="default"/>
      </w:rPr>
    </w:lvl>
    <w:lvl w:ilvl="3" w:tplc="040E0001" w:tentative="1">
      <w:start w:val="1"/>
      <w:numFmt w:val="bullet"/>
      <w:lvlText w:val=""/>
      <w:lvlJc w:val="left"/>
      <w:pPr>
        <w:tabs>
          <w:tab w:val="num" w:pos="3224"/>
        </w:tabs>
        <w:ind w:left="3224" w:hanging="360"/>
      </w:pPr>
      <w:rPr>
        <w:rFonts w:ascii="Symbol" w:hAnsi="Symbol" w:hint="default"/>
      </w:rPr>
    </w:lvl>
    <w:lvl w:ilvl="4" w:tplc="040E0003" w:tentative="1">
      <w:start w:val="1"/>
      <w:numFmt w:val="bullet"/>
      <w:lvlText w:val="o"/>
      <w:lvlJc w:val="left"/>
      <w:pPr>
        <w:tabs>
          <w:tab w:val="num" w:pos="3944"/>
        </w:tabs>
        <w:ind w:left="3944" w:hanging="360"/>
      </w:pPr>
      <w:rPr>
        <w:rFonts w:ascii="Courier New" w:hAnsi="Courier New" w:hint="default"/>
      </w:rPr>
    </w:lvl>
    <w:lvl w:ilvl="5" w:tplc="040E0005" w:tentative="1">
      <w:start w:val="1"/>
      <w:numFmt w:val="bullet"/>
      <w:lvlText w:val=""/>
      <w:lvlJc w:val="left"/>
      <w:pPr>
        <w:tabs>
          <w:tab w:val="num" w:pos="4664"/>
        </w:tabs>
        <w:ind w:left="4664" w:hanging="360"/>
      </w:pPr>
      <w:rPr>
        <w:rFonts w:ascii="Wingdings" w:hAnsi="Wingdings" w:hint="default"/>
      </w:rPr>
    </w:lvl>
    <w:lvl w:ilvl="6" w:tplc="040E0001" w:tentative="1">
      <w:start w:val="1"/>
      <w:numFmt w:val="bullet"/>
      <w:lvlText w:val=""/>
      <w:lvlJc w:val="left"/>
      <w:pPr>
        <w:tabs>
          <w:tab w:val="num" w:pos="5384"/>
        </w:tabs>
        <w:ind w:left="5384" w:hanging="360"/>
      </w:pPr>
      <w:rPr>
        <w:rFonts w:ascii="Symbol" w:hAnsi="Symbol" w:hint="default"/>
      </w:rPr>
    </w:lvl>
    <w:lvl w:ilvl="7" w:tplc="040E0003" w:tentative="1">
      <w:start w:val="1"/>
      <w:numFmt w:val="bullet"/>
      <w:lvlText w:val="o"/>
      <w:lvlJc w:val="left"/>
      <w:pPr>
        <w:tabs>
          <w:tab w:val="num" w:pos="6104"/>
        </w:tabs>
        <w:ind w:left="6104" w:hanging="360"/>
      </w:pPr>
      <w:rPr>
        <w:rFonts w:ascii="Courier New" w:hAnsi="Courier New" w:hint="default"/>
      </w:rPr>
    </w:lvl>
    <w:lvl w:ilvl="8" w:tplc="040E0005" w:tentative="1">
      <w:start w:val="1"/>
      <w:numFmt w:val="bullet"/>
      <w:lvlText w:val=""/>
      <w:lvlJc w:val="left"/>
      <w:pPr>
        <w:tabs>
          <w:tab w:val="num" w:pos="6824"/>
        </w:tabs>
        <w:ind w:left="6824" w:hanging="360"/>
      </w:pPr>
      <w:rPr>
        <w:rFonts w:ascii="Wingdings" w:hAnsi="Wingdings" w:hint="default"/>
      </w:rPr>
    </w:lvl>
  </w:abstractNum>
  <w:abstractNum w:abstractNumId="11">
    <w:nsid w:val="1134323D"/>
    <w:multiLevelType w:val="multilevel"/>
    <w:tmpl w:val="D0B8C3B2"/>
    <w:lvl w:ilvl="0">
      <w:start w:val="1"/>
      <w:numFmt w:val="decimal"/>
      <w:pStyle w:val="Schedule1"/>
      <w:lvlText w:val="%1"/>
      <w:lvlJc w:val="left"/>
      <w:pPr>
        <w:tabs>
          <w:tab w:val="num" w:pos="680"/>
        </w:tabs>
        <w:ind w:left="680" w:hanging="680"/>
      </w:pPr>
      <w:rPr>
        <w:rFonts w:cs="Times New Roman"/>
        <w:b/>
        <w:i w:val="0"/>
        <w:sz w:val="22"/>
      </w:rPr>
    </w:lvl>
    <w:lvl w:ilvl="1">
      <w:start w:val="1"/>
      <w:numFmt w:val="decimal"/>
      <w:pStyle w:val="Schedule3"/>
      <w:lvlText w:val="%1.%2"/>
      <w:lvlJc w:val="left"/>
      <w:pPr>
        <w:tabs>
          <w:tab w:val="num" w:pos="680"/>
        </w:tabs>
        <w:ind w:left="680" w:hanging="680"/>
      </w:pPr>
      <w:rPr>
        <w:rFonts w:cs="Times New Roman"/>
        <w:b/>
        <w:i w:val="0"/>
        <w:sz w:val="21"/>
      </w:rPr>
    </w:lvl>
    <w:lvl w:ilvl="2">
      <w:start w:val="1"/>
      <w:numFmt w:val="decimal"/>
      <w:pStyle w:val="Schedule4"/>
      <w:lvlText w:val="%1.%2.%3"/>
      <w:lvlJc w:val="left"/>
      <w:pPr>
        <w:tabs>
          <w:tab w:val="num" w:pos="1361"/>
        </w:tabs>
        <w:ind w:left="1361" w:hanging="681"/>
      </w:pPr>
      <w:rPr>
        <w:rFonts w:cs="Times New Roman"/>
        <w:b/>
        <w:i w:val="0"/>
        <w:sz w:val="17"/>
      </w:rPr>
    </w:lvl>
    <w:lvl w:ilvl="3">
      <w:start w:val="1"/>
      <w:numFmt w:val="lowerRoman"/>
      <w:pStyle w:val="Schedule5"/>
      <w:lvlText w:val="(%4)"/>
      <w:lvlJc w:val="left"/>
      <w:pPr>
        <w:tabs>
          <w:tab w:val="num" w:pos="2041"/>
        </w:tabs>
        <w:ind w:left="2041" w:hanging="680"/>
      </w:pPr>
      <w:rPr>
        <w:rFonts w:cs="Times New Roman"/>
      </w:rPr>
    </w:lvl>
    <w:lvl w:ilvl="4">
      <w:start w:val="1"/>
      <w:numFmt w:val="lowerLetter"/>
      <w:pStyle w:val="Schedule6"/>
      <w:lvlText w:val="(%5)"/>
      <w:lvlJc w:val="left"/>
      <w:pPr>
        <w:tabs>
          <w:tab w:val="num" w:pos="2608"/>
        </w:tabs>
        <w:ind w:left="2608" w:hanging="567"/>
      </w:pPr>
      <w:rPr>
        <w:rFonts w:cs="Times New Roman"/>
      </w:rPr>
    </w:lvl>
    <w:lvl w:ilvl="5">
      <w:start w:val="1"/>
      <w:numFmt w:val="upperRoman"/>
      <w:pStyle w:val="Level7"/>
      <w:lvlText w:val="(%6)"/>
      <w:lvlJc w:val="left"/>
      <w:pPr>
        <w:tabs>
          <w:tab w:val="num" w:pos="3288"/>
        </w:tabs>
        <w:ind w:left="3288" w:hanging="680"/>
      </w:pPr>
      <w:rPr>
        <w:rFonts w:cs="Times New Roman"/>
      </w:rPr>
    </w:lvl>
    <w:lvl w:ilvl="6">
      <w:start w:val="1"/>
      <w:numFmt w:val="none"/>
      <w:lvlText w:val=""/>
      <w:lvlJc w:val="left"/>
      <w:pPr>
        <w:tabs>
          <w:tab w:val="num" w:pos="3969"/>
        </w:tabs>
        <w:ind w:left="3969" w:hanging="680"/>
      </w:pPr>
      <w:rPr>
        <w:rFonts w:cs="Times New Roman"/>
      </w:rPr>
    </w:lvl>
    <w:lvl w:ilvl="7">
      <w:start w:val="1"/>
      <w:numFmt w:val="none"/>
      <w:lvlText w:val=""/>
      <w:lvlJc w:val="left"/>
      <w:pPr>
        <w:tabs>
          <w:tab w:val="num" w:pos="3969"/>
        </w:tabs>
        <w:ind w:left="3969" w:hanging="680"/>
      </w:pPr>
      <w:rPr>
        <w:rFonts w:cs="Times New Roman"/>
      </w:rPr>
    </w:lvl>
    <w:lvl w:ilvl="8">
      <w:start w:val="1"/>
      <w:numFmt w:val="none"/>
      <w:lvlText w:val=""/>
      <w:lvlJc w:val="left"/>
      <w:pPr>
        <w:tabs>
          <w:tab w:val="num" w:pos="3969"/>
        </w:tabs>
        <w:ind w:left="3969" w:hanging="680"/>
      </w:pPr>
      <w:rPr>
        <w:rFonts w:cs="Times New Roman"/>
      </w:rPr>
    </w:lvl>
  </w:abstractNum>
  <w:abstractNum w:abstractNumId="12">
    <w:nsid w:val="15D66616"/>
    <w:multiLevelType w:val="hybridMultilevel"/>
    <w:tmpl w:val="7DA21116"/>
    <w:lvl w:ilvl="0" w:tplc="D550E28C">
      <w:start w:val="1"/>
      <w:numFmt w:val="bullet"/>
      <w:pStyle w:val="Verzifej"/>
      <w:lvlText w:val=""/>
      <w:lvlJc w:val="left"/>
      <w:pPr>
        <w:tabs>
          <w:tab w:val="num" w:pos="1494"/>
        </w:tabs>
        <w:ind w:left="1494" w:hanging="360"/>
      </w:pPr>
      <w:rPr>
        <w:rFonts w:ascii="Wingdings" w:hAnsi="Wingdings" w:hint="default"/>
        <w:sz w:val="12"/>
      </w:rPr>
    </w:lvl>
    <w:lvl w:ilvl="1" w:tplc="040E0003">
      <w:start w:val="1"/>
      <w:numFmt w:val="bullet"/>
      <w:lvlText w:val="o"/>
      <w:lvlJc w:val="left"/>
      <w:pPr>
        <w:tabs>
          <w:tab w:val="num" w:pos="1789"/>
        </w:tabs>
        <w:ind w:left="1789" w:hanging="360"/>
      </w:pPr>
      <w:rPr>
        <w:rFonts w:ascii="Courier New" w:hAnsi="Courier New" w:hint="default"/>
      </w:rPr>
    </w:lvl>
    <w:lvl w:ilvl="2" w:tplc="040E0005">
      <w:start w:val="1"/>
      <w:numFmt w:val="bullet"/>
      <w:lvlText w:val=""/>
      <w:lvlJc w:val="left"/>
      <w:pPr>
        <w:tabs>
          <w:tab w:val="num" w:pos="2509"/>
        </w:tabs>
        <w:ind w:left="2509" w:hanging="360"/>
      </w:pPr>
      <w:rPr>
        <w:rFonts w:ascii="Wingdings" w:hAnsi="Wingdings" w:hint="default"/>
      </w:rPr>
    </w:lvl>
    <w:lvl w:ilvl="3" w:tplc="040E0001">
      <w:start w:val="1"/>
      <w:numFmt w:val="bullet"/>
      <w:lvlText w:val=""/>
      <w:lvlJc w:val="left"/>
      <w:pPr>
        <w:tabs>
          <w:tab w:val="num" w:pos="3229"/>
        </w:tabs>
        <w:ind w:left="3229" w:hanging="360"/>
      </w:pPr>
      <w:rPr>
        <w:rFonts w:ascii="Symbol" w:hAnsi="Symbol" w:hint="default"/>
      </w:rPr>
    </w:lvl>
    <w:lvl w:ilvl="4" w:tplc="040E0003" w:tentative="1">
      <w:start w:val="1"/>
      <w:numFmt w:val="bullet"/>
      <w:lvlText w:val="o"/>
      <w:lvlJc w:val="left"/>
      <w:pPr>
        <w:tabs>
          <w:tab w:val="num" w:pos="3949"/>
        </w:tabs>
        <w:ind w:left="3949" w:hanging="360"/>
      </w:pPr>
      <w:rPr>
        <w:rFonts w:ascii="Courier New" w:hAnsi="Courier New" w:hint="default"/>
      </w:rPr>
    </w:lvl>
    <w:lvl w:ilvl="5" w:tplc="040E0005" w:tentative="1">
      <w:start w:val="1"/>
      <w:numFmt w:val="bullet"/>
      <w:lvlText w:val=""/>
      <w:lvlJc w:val="left"/>
      <w:pPr>
        <w:tabs>
          <w:tab w:val="num" w:pos="4669"/>
        </w:tabs>
        <w:ind w:left="4669" w:hanging="360"/>
      </w:pPr>
      <w:rPr>
        <w:rFonts w:ascii="Wingdings" w:hAnsi="Wingdings" w:hint="default"/>
      </w:rPr>
    </w:lvl>
    <w:lvl w:ilvl="6" w:tplc="040E0001" w:tentative="1">
      <w:start w:val="1"/>
      <w:numFmt w:val="bullet"/>
      <w:lvlText w:val=""/>
      <w:lvlJc w:val="left"/>
      <w:pPr>
        <w:tabs>
          <w:tab w:val="num" w:pos="5389"/>
        </w:tabs>
        <w:ind w:left="5389" w:hanging="360"/>
      </w:pPr>
      <w:rPr>
        <w:rFonts w:ascii="Symbol" w:hAnsi="Symbol" w:hint="default"/>
      </w:rPr>
    </w:lvl>
    <w:lvl w:ilvl="7" w:tplc="040E0003" w:tentative="1">
      <w:start w:val="1"/>
      <w:numFmt w:val="bullet"/>
      <w:lvlText w:val="o"/>
      <w:lvlJc w:val="left"/>
      <w:pPr>
        <w:tabs>
          <w:tab w:val="num" w:pos="6109"/>
        </w:tabs>
        <w:ind w:left="6109" w:hanging="360"/>
      </w:pPr>
      <w:rPr>
        <w:rFonts w:ascii="Courier New" w:hAnsi="Courier New" w:hint="default"/>
      </w:rPr>
    </w:lvl>
    <w:lvl w:ilvl="8" w:tplc="040E0005" w:tentative="1">
      <w:start w:val="1"/>
      <w:numFmt w:val="bullet"/>
      <w:lvlText w:val=""/>
      <w:lvlJc w:val="left"/>
      <w:pPr>
        <w:tabs>
          <w:tab w:val="num" w:pos="6829"/>
        </w:tabs>
        <w:ind w:left="6829" w:hanging="360"/>
      </w:pPr>
      <w:rPr>
        <w:rFonts w:ascii="Wingdings" w:hAnsi="Wingdings" w:hint="default"/>
      </w:rPr>
    </w:lvl>
  </w:abstractNum>
  <w:abstractNum w:abstractNumId="13">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nsid w:val="1BB35B94"/>
    <w:multiLevelType w:val="hybridMultilevel"/>
    <w:tmpl w:val="2EB43F9C"/>
    <w:lvl w:ilvl="0" w:tplc="453A37BC">
      <w:start w:val="1"/>
      <w:numFmt w:val="decimal"/>
      <w:lvlText w:val="%1.)"/>
      <w:lvlJc w:val="left"/>
      <w:pPr>
        <w:tabs>
          <w:tab w:val="num" w:pos="720"/>
        </w:tabs>
        <w:ind w:left="720" w:hanging="360"/>
      </w:pPr>
      <w:rPr>
        <w:rFonts w:hint="default"/>
        <w:color w:val="auto"/>
      </w:rPr>
    </w:lvl>
    <w:lvl w:ilvl="1" w:tplc="95EAD77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1F2D3219"/>
    <w:multiLevelType w:val="singleLevel"/>
    <w:tmpl w:val="501E2300"/>
    <w:lvl w:ilvl="0">
      <w:start w:val="1"/>
      <w:numFmt w:val="bullet"/>
      <w:pStyle w:val="felsor"/>
      <w:lvlText w:val="-"/>
      <w:lvlJc w:val="left"/>
      <w:pPr>
        <w:tabs>
          <w:tab w:val="num" w:pos="360"/>
        </w:tabs>
        <w:ind w:left="360" w:hanging="360"/>
      </w:pPr>
      <w:rPr>
        <w:rFonts w:ascii="Times New Roman" w:hAnsi="Times New Roman" w:hint="default"/>
      </w:rPr>
    </w:lvl>
  </w:abstractNum>
  <w:abstractNum w:abstractNumId="16">
    <w:nsid w:val="21B25581"/>
    <w:multiLevelType w:val="multilevel"/>
    <w:tmpl w:val="9934DFFC"/>
    <w:lvl w:ilvl="0">
      <w:start w:val="7"/>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none"/>
      <w:pStyle w:val="Stlus3"/>
      <w:lvlText w:val="8.3.1."/>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7">
    <w:nsid w:val="22C06054"/>
    <w:multiLevelType w:val="multilevel"/>
    <w:tmpl w:val="040E0023"/>
    <w:styleLink w:val="Cikkelyrsz"/>
    <w:lvl w:ilvl="0">
      <w:start w:val="1"/>
      <w:numFmt w:val="upperRoman"/>
      <w:lvlText w:val="%1. cikkely"/>
      <w:lvlJc w:val="left"/>
      <w:pPr>
        <w:tabs>
          <w:tab w:val="num" w:pos="1440"/>
        </w:tabs>
      </w:pPr>
      <w:rPr>
        <w:rFonts w:cs="Times New Roman"/>
      </w:rPr>
    </w:lvl>
    <w:lvl w:ilvl="1">
      <w:start w:val="1"/>
      <w:numFmt w:val="decimalZero"/>
      <w:isLgl/>
      <w:lvlText w:val="%1.%2. szakasz "/>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91366D5"/>
    <w:multiLevelType w:val="hybridMultilevel"/>
    <w:tmpl w:val="849E0B00"/>
    <w:lvl w:ilvl="0" w:tplc="0B9CBC96">
      <w:start w:val="1"/>
      <w:numFmt w:val="decimal"/>
      <w:pStyle w:val="Dntsijavaslat"/>
      <w:lvlText w:val="%1."/>
      <w:lvlJc w:val="left"/>
      <w:pPr>
        <w:tabs>
          <w:tab w:val="num" w:pos="576"/>
        </w:tabs>
        <w:ind w:left="576" w:hanging="576"/>
      </w:pPr>
      <w:rPr>
        <w:rFonts w:ascii="Times New Roman" w:hAnsi="Times New Roman" w:cs="Times New Roman" w:hint="default"/>
        <w:b/>
        <w:i w:val="0"/>
        <w:caps w:val="0"/>
        <w:strike w:val="0"/>
        <w:dstrike w:val="0"/>
        <w:vanish w:val="0"/>
        <w:color w:val="000000"/>
        <w:sz w:val="24"/>
        <w:szCs w:val="24"/>
        <w:vertAlign w:val="baseline"/>
      </w:rPr>
    </w:lvl>
    <w:lvl w:ilvl="1" w:tplc="040E000B" w:tentative="1">
      <w:start w:val="1"/>
      <w:numFmt w:val="lowerLetter"/>
      <w:lvlText w:val="%2."/>
      <w:lvlJc w:val="left"/>
      <w:pPr>
        <w:tabs>
          <w:tab w:val="num" w:pos="1440"/>
        </w:tabs>
        <w:ind w:left="1440" w:hanging="360"/>
      </w:pPr>
      <w:rPr>
        <w:rFonts w:cs="Times New Roman"/>
      </w:rPr>
    </w:lvl>
    <w:lvl w:ilvl="2" w:tplc="040E0005" w:tentative="1">
      <w:start w:val="1"/>
      <w:numFmt w:val="lowerRoman"/>
      <w:lvlText w:val="%3."/>
      <w:lvlJc w:val="right"/>
      <w:pPr>
        <w:tabs>
          <w:tab w:val="num" w:pos="2160"/>
        </w:tabs>
        <w:ind w:left="2160" w:hanging="180"/>
      </w:pPr>
      <w:rPr>
        <w:rFonts w:cs="Times New Roman"/>
      </w:rPr>
    </w:lvl>
    <w:lvl w:ilvl="3" w:tplc="040E0001" w:tentative="1">
      <w:start w:val="1"/>
      <w:numFmt w:val="decimal"/>
      <w:lvlText w:val="%4."/>
      <w:lvlJc w:val="left"/>
      <w:pPr>
        <w:tabs>
          <w:tab w:val="num" w:pos="2880"/>
        </w:tabs>
        <w:ind w:left="2880" w:hanging="360"/>
      </w:pPr>
      <w:rPr>
        <w:rFonts w:cs="Times New Roman"/>
      </w:rPr>
    </w:lvl>
    <w:lvl w:ilvl="4" w:tplc="040E0003" w:tentative="1">
      <w:start w:val="1"/>
      <w:numFmt w:val="lowerLetter"/>
      <w:lvlText w:val="%5."/>
      <w:lvlJc w:val="left"/>
      <w:pPr>
        <w:tabs>
          <w:tab w:val="num" w:pos="3600"/>
        </w:tabs>
        <w:ind w:left="3600" w:hanging="360"/>
      </w:pPr>
      <w:rPr>
        <w:rFonts w:cs="Times New Roman"/>
      </w:rPr>
    </w:lvl>
    <w:lvl w:ilvl="5" w:tplc="040E0005" w:tentative="1">
      <w:start w:val="1"/>
      <w:numFmt w:val="lowerRoman"/>
      <w:lvlText w:val="%6."/>
      <w:lvlJc w:val="right"/>
      <w:pPr>
        <w:tabs>
          <w:tab w:val="num" w:pos="4320"/>
        </w:tabs>
        <w:ind w:left="4320" w:hanging="180"/>
      </w:pPr>
      <w:rPr>
        <w:rFonts w:cs="Times New Roman"/>
      </w:rPr>
    </w:lvl>
    <w:lvl w:ilvl="6" w:tplc="040E0001" w:tentative="1">
      <w:start w:val="1"/>
      <w:numFmt w:val="decimal"/>
      <w:lvlText w:val="%7."/>
      <w:lvlJc w:val="left"/>
      <w:pPr>
        <w:tabs>
          <w:tab w:val="num" w:pos="5040"/>
        </w:tabs>
        <w:ind w:left="5040" w:hanging="360"/>
      </w:pPr>
      <w:rPr>
        <w:rFonts w:cs="Times New Roman"/>
      </w:rPr>
    </w:lvl>
    <w:lvl w:ilvl="7" w:tplc="040E0003" w:tentative="1">
      <w:start w:val="1"/>
      <w:numFmt w:val="lowerLetter"/>
      <w:lvlText w:val="%8."/>
      <w:lvlJc w:val="left"/>
      <w:pPr>
        <w:tabs>
          <w:tab w:val="num" w:pos="5760"/>
        </w:tabs>
        <w:ind w:left="5760" w:hanging="360"/>
      </w:pPr>
      <w:rPr>
        <w:rFonts w:cs="Times New Roman"/>
      </w:rPr>
    </w:lvl>
    <w:lvl w:ilvl="8" w:tplc="040E0005" w:tentative="1">
      <w:start w:val="1"/>
      <w:numFmt w:val="lowerRoman"/>
      <w:lvlText w:val="%9."/>
      <w:lvlJc w:val="right"/>
      <w:pPr>
        <w:tabs>
          <w:tab w:val="num" w:pos="6480"/>
        </w:tabs>
        <w:ind w:left="6480" w:hanging="180"/>
      </w:pPr>
      <w:rPr>
        <w:rFonts w:cs="Times New Roman"/>
      </w:rPr>
    </w:lvl>
  </w:abstractNum>
  <w:abstractNum w:abstractNumId="20">
    <w:nsid w:val="29316CAE"/>
    <w:multiLevelType w:val="hybridMultilevel"/>
    <w:tmpl w:val="7DA47046"/>
    <w:lvl w:ilvl="0" w:tplc="FFFFFFFF">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C805C38"/>
    <w:multiLevelType w:val="hybridMultilevel"/>
    <w:tmpl w:val="D10895BE"/>
    <w:lvl w:ilvl="0" w:tplc="75E68024">
      <w:start w:val="1"/>
      <w:numFmt w:val="bullet"/>
      <w:pStyle w:val="program"/>
      <w:lvlText w:val=""/>
      <w:lvlJc w:val="left"/>
      <w:pPr>
        <w:tabs>
          <w:tab w:val="num" w:pos="1287"/>
        </w:tabs>
        <w:ind w:left="1287" w:hanging="360"/>
      </w:pPr>
      <w:rPr>
        <w:rFonts w:ascii="Symbol" w:hAnsi="Symbol" w:hint="default"/>
      </w:rPr>
    </w:lvl>
    <w:lvl w:ilvl="1" w:tplc="040E0003">
      <w:start w:val="1"/>
      <w:numFmt w:val="bullet"/>
      <w:lvlText w:val="o"/>
      <w:lvlJc w:val="left"/>
      <w:pPr>
        <w:tabs>
          <w:tab w:val="num" w:pos="2007"/>
        </w:tabs>
        <w:ind w:left="2007" w:hanging="360"/>
      </w:pPr>
      <w:rPr>
        <w:rFonts w:ascii="Courier New" w:hAnsi="Courier New" w:hint="default"/>
      </w:rPr>
    </w:lvl>
    <w:lvl w:ilvl="2" w:tplc="040E0005" w:tentative="1">
      <w:start w:val="1"/>
      <w:numFmt w:val="bullet"/>
      <w:lvlText w:val=""/>
      <w:lvlJc w:val="left"/>
      <w:pPr>
        <w:tabs>
          <w:tab w:val="num" w:pos="2727"/>
        </w:tabs>
        <w:ind w:left="2727" w:hanging="360"/>
      </w:pPr>
      <w:rPr>
        <w:rFonts w:ascii="Wingdings" w:hAnsi="Wingdings" w:hint="default"/>
      </w:rPr>
    </w:lvl>
    <w:lvl w:ilvl="3" w:tplc="040E0001" w:tentative="1">
      <w:start w:val="1"/>
      <w:numFmt w:val="bullet"/>
      <w:lvlText w:val=""/>
      <w:lvlJc w:val="left"/>
      <w:pPr>
        <w:tabs>
          <w:tab w:val="num" w:pos="3447"/>
        </w:tabs>
        <w:ind w:left="3447" w:hanging="360"/>
      </w:pPr>
      <w:rPr>
        <w:rFonts w:ascii="Symbol" w:hAnsi="Symbol" w:hint="default"/>
      </w:rPr>
    </w:lvl>
    <w:lvl w:ilvl="4" w:tplc="040E0003" w:tentative="1">
      <w:start w:val="1"/>
      <w:numFmt w:val="bullet"/>
      <w:lvlText w:val="o"/>
      <w:lvlJc w:val="left"/>
      <w:pPr>
        <w:tabs>
          <w:tab w:val="num" w:pos="4167"/>
        </w:tabs>
        <w:ind w:left="4167" w:hanging="360"/>
      </w:pPr>
      <w:rPr>
        <w:rFonts w:ascii="Courier New" w:hAnsi="Courier New" w:hint="default"/>
      </w:rPr>
    </w:lvl>
    <w:lvl w:ilvl="5" w:tplc="040E0005" w:tentative="1">
      <w:start w:val="1"/>
      <w:numFmt w:val="bullet"/>
      <w:lvlText w:val=""/>
      <w:lvlJc w:val="left"/>
      <w:pPr>
        <w:tabs>
          <w:tab w:val="num" w:pos="4887"/>
        </w:tabs>
        <w:ind w:left="4887" w:hanging="360"/>
      </w:pPr>
      <w:rPr>
        <w:rFonts w:ascii="Wingdings" w:hAnsi="Wingdings" w:hint="default"/>
      </w:rPr>
    </w:lvl>
    <w:lvl w:ilvl="6" w:tplc="040E0001" w:tentative="1">
      <w:start w:val="1"/>
      <w:numFmt w:val="bullet"/>
      <w:lvlText w:val=""/>
      <w:lvlJc w:val="left"/>
      <w:pPr>
        <w:tabs>
          <w:tab w:val="num" w:pos="5607"/>
        </w:tabs>
        <w:ind w:left="5607" w:hanging="360"/>
      </w:pPr>
      <w:rPr>
        <w:rFonts w:ascii="Symbol" w:hAnsi="Symbol" w:hint="default"/>
      </w:rPr>
    </w:lvl>
    <w:lvl w:ilvl="7" w:tplc="040E0003" w:tentative="1">
      <w:start w:val="1"/>
      <w:numFmt w:val="bullet"/>
      <w:lvlText w:val="o"/>
      <w:lvlJc w:val="left"/>
      <w:pPr>
        <w:tabs>
          <w:tab w:val="num" w:pos="6327"/>
        </w:tabs>
        <w:ind w:left="6327" w:hanging="360"/>
      </w:pPr>
      <w:rPr>
        <w:rFonts w:ascii="Courier New" w:hAnsi="Courier New" w:hint="default"/>
      </w:rPr>
    </w:lvl>
    <w:lvl w:ilvl="8" w:tplc="040E0005" w:tentative="1">
      <w:start w:val="1"/>
      <w:numFmt w:val="bullet"/>
      <w:lvlText w:val=""/>
      <w:lvlJc w:val="left"/>
      <w:pPr>
        <w:tabs>
          <w:tab w:val="num" w:pos="7047"/>
        </w:tabs>
        <w:ind w:left="7047" w:hanging="360"/>
      </w:pPr>
      <w:rPr>
        <w:rFonts w:ascii="Wingdings" w:hAnsi="Wingdings" w:hint="default"/>
      </w:rPr>
    </w:lvl>
  </w:abstractNum>
  <w:abstractNum w:abstractNumId="22">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4">
    <w:nsid w:val="319F5204"/>
    <w:multiLevelType w:val="multilevel"/>
    <w:tmpl w:val="754EA7FC"/>
    <w:lvl w:ilvl="0">
      <w:start w:val="4"/>
      <w:numFmt w:val="decimal"/>
      <w:pStyle w:val="Cm1"/>
      <w:lvlText w:val="%1."/>
      <w:lvlJc w:val="left"/>
      <w:pPr>
        <w:tabs>
          <w:tab w:val="num" w:pos="360"/>
        </w:tabs>
        <w:ind w:left="360" w:hanging="360"/>
      </w:pPr>
      <w:rPr>
        <w:rFonts w:cs="Times New Roman" w:hint="default"/>
        <w:b/>
      </w:rPr>
    </w:lvl>
    <w:lvl w:ilvl="1">
      <w:start w:val="2"/>
      <w:numFmt w:val="decimal"/>
      <w:isLgl/>
      <w:lvlText w:val="%1.%2."/>
      <w:lvlJc w:val="left"/>
      <w:pPr>
        <w:tabs>
          <w:tab w:val="num" w:pos="420"/>
        </w:tabs>
        <w:ind w:left="420" w:hanging="42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2880"/>
        </w:tabs>
        <w:ind w:left="28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nsid w:val="36B80004"/>
    <w:multiLevelType w:val="hybridMultilevel"/>
    <w:tmpl w:val="989C487A"/>
    <w:lvl w:ilvl="0" w:tplc="7FD206D8">
      <w:start w:val="1"/>
      <w:numFmt w:val="lowerLetter"/>
      <w:pStyle w:val="Szmozottlista4"/>
      <w:lvlText w:val="%1)"/>
      <w:lvlJc w:val="left"/>
      <w:pPr>
        <w:tabs>
          <w:tab w:val="num" w:pos="1095"/>
        </w:tabs>
        <w:ind w:left="1095" w:hanging="375"/>
      </w:pPr>
      <w:rPr>
        <w:rFonts w:cs="Times New Roman" w:hint="default"/>
      </w:rPr>
    </w:lvl>
    <w:lvl w:ilvl="1" w:tplc="040E0003" w:tentative="1">
      <w:start w:val="1"/>
      <w:numFmt w:val="bullet"/>
      <w:lvlText w:val="o"/>
      <w:lvlJc w:val="left"/>
      <w:pPr>
        <w:tabs>
          <w:tab w:val="num" w:pos="2160"/>
        </w:tabs>
        <w:ind w:left="2160" w:hanging="360"/>
      </w:pPr>
      <w:rPr>
        <w:rFonts w:ascii="Courier New" w:hAnsi="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6">
    <w:nsid w:val="399B31D7"/>
    <w:multiLevelType w:val="multilevel"/>
    <w:tmpl w:val="3C9A3138"/>
    <w:lvl w:ilvl="0">
      <w:start w:val="1"/>
      <w:numFmt w:val="decimal"/>
      <w:pStyle w:val="Utasts10"/>
      <w:lvlText w:val="%1.0"/>
      <w:lvlJc w:val="left"/>
      <w:pPr>
        <w:tabs>
          <w:tab w:val="num" w:pos="420"/>
        </w:tabs>
        <w:ind w:left="420" w:hanging="420"/>
      </w:pPr>
      <w:rPr>
        <w:rFonts w:ascii="H" w:hAnsi="H" w:cs="Times New Roman" w:hint="default"/>
        <w:b/>
        <w:sz w:val="24"/>
        <w:szCs w:val="24"/>
      </w:rPr>
    </w:lvl>
    <w:lvl w:ilvl="1">
      <w:start w:val="1"/>
      <w:numFmt w:val="decimal"/>
      <w:pStyle w:val="Utasts11"/>
      <w:lvlText w:val="%1.%2"/>
      <w:lvlJc w:val="left"/>
      <w:pPr>
        <w:tabs>
          <w:tab w:val="num" w:pos="600"/>
        </w:tabs>
        <w:ind w:left="600" w:hanging="420"/>
      </w:pPr>
      <w:rPr>
        <w:rFonts w:ascii="H" w:hAnsi="H" w:cs="Times New Roman" w:hint="default"/>
        <w:b/>
        <w:sz w:val="24"/>
        <w:szCs w:val="24"/>
      </w:rPr>
    </w:lvl>
    <w:lvl w:ilvl="2">
      <w:start w:val="1"/>
      <w:numFmt w:val="decimal"/>
      <w:lvlText w:val="%1.%2.%3"/>
      <w:lvlJc w:val="left"/>
      <w:pPr>
        <w:tabs>
          <w:tab w:val="num" w:pos="720"/>
        </w:tabs>
        <w:ind w:left="720" w:hanging="720"/>
      </w:pPr>
      <w:rPr>
        <w:rFonts w:cs="Times New Roman" w:hint="default"/>
        <w:b/>
        <w:color w:val="000000"/>
        <w:sz w:val="3096"/>
        <w:szCs w:val="3096"/>
      </w:rPr>
    </w:lvl>
    <w:lvl w:ilvl="3">
      <w:start w:val="1"/>
      <w:numFmt w:val="decimal"/>
      <w:pStyle w:val="1111"/>
      <w:lvlText w:val="%1.%2.%3.%4"/>
      <w:lvlJc w:val="left"/>
      <w:pPr>
        <w:tabs>
          <w:tab w:val="num" w:pos="1260"/>
        </w:tabs>
        <w:ind w:left="1260" w:hanging="720"/>
      </w:pPr>
      <w:rPr>
        <w:rFonts w:ascii="H" w:hAnsi="H" w:cs="Times New Roman" w:hint="default"/>
        <w:b/>
        <w:sz w:val="24"/>
        <w:szCs w:val="24"/>
      </w:rPr>
    </w:lvl>
    <w:lvl w:ilvl="4">
      <w:start w:val="1"/>
      <w:numFmt w:val="decimal"/>
      <w:pStyle w:val="Uta11111"/>
      <w:lvlText w:val="%1.%2.%3.%4.%5"/>
      <w:lvlJc w:val="left"/>
      <w:pPr>
        <w:tabs>
          <w:tab w:val="num" w:pos="3912"/>
        </w:tabs>
        <w:ind w:left="3912" w:hanging="1080"/>
      </w:pPr>
      <w:rPr>
        <w:rFonts w:ascii="H" w:hAnsi="H" w:cs="Times New Roman" w:hint="default"/>
        <w:b/>
        <w:sz w:val="24"/>
        <w:szCs w:val="24"/>
      </w:rPr>
    </w:lvl>
    <w:lvl w:ilvl="5">
      <w:start w:val="1"/>
      <w:numFmt w:val="decimal"/>
      <w:lvlText w:val="%1.%2.%3.%4.%5.%6"/>
      <w:lvlJc w:val="left"/>
      <w:pPr>
        <w:tabs>
          <w:tab w:val="num" w:pos="4620"/>
        </w:tabs>
        <w:ind w:left="4620" w:hanging="1080"/>
      </w:pPr>
      <w:rPr>
        <w:rFonts w:ascii="H" w:hAnsi="H" w:cs="Times New Roman" w:hint="default"/>
        <w:b/>
        <w:sz w:val="27"/>
      </w:rPr>
    </w:lvl>
    <w:lvl w:ilvl="6">
      <w:start w:val="1"/>
      <w:numFmt w:val="decimal"/>
      <w:lvlText w:val="%1.%2.%3.%4.%5.%6.%7"/>
      <w:lvlJc w:val="left"/>
      <w:pPr>
        <w:tabs>
          <w:tab w:val="num" w:pos="5688"/>
        </w:tabs>
        <w:ind w:left="5688" w:hanging="1440"/>
      </w:pPr>
      <w:rPr>
        <w:rFonts w:ascii="H" w:hAnsi="H" w:cs="Times New Roman" w:hint="default"/>
        <w:b/>
        <w:sz w:val="27"/>
      </w:rPr>
    </w:lvl>
    <w:lvl w:ilvl="7">
      <w:start w:val="1"/>
      <w:numFmt w:val="decimal"/>
      <w:lvlText w:val="%1.%2.%3.%4.%5.%6.%7.%8"/>
      <w:lvlJc w:val="left"/>
      <w:pPr>
        <w:tabs>
          <w:tab w:val="num" w:pos="6396"/>
        </w:tabs>
        <w:ind w:left="6396" w:hanging="1440"/>
      </w:pPr>
      <w:rPr>
        <w:rFonts w:ascii="H" w:hAnsi="H" w:cs="Times New Roman" w:hint="default"/>
        <w:b/>
        <w:sz w:val="27"/>
      </w:rPr>
    </w:lvl>
    <w:lvl w:ilvl="8">
      <w:start w:val="1"/>
      <w:numFmt w:val="decimal"/>
      <w:lvlText w:val="%1.%2.%3.%4.%5.%6.%7.%8.%9"/>
      <w:lvlJc w:val="left"/>
      <w:pPr>
        <w:tabs>
          <w:tab w:val="num" w:pos="7464"/>
        </w:tabs>
        <w:ind w:left="7464" w:hanging="1800"/>
      </w:pPr>
      <w:rPr>
        <w:rFonts w:ascii="H" w:hAnsi="H" w:cs="Times New Roman" w:hint="default"/>
        <w:b/>
        <w:sz w:val="27"/>
      </w:rPr>
    </w:lvl>
  </w:abstractNum>
  <w:abstractNum w:abstractNumId="27">
    <w:nsid w:val="3E4E09B1"/>
    <w:multiLevelType w:val="multilevel"/>
    <w:tmpl w:val="BB2E627A"/>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28">
    <w:nsid w:val="414B0F5A"/>
    <w:multiLevelType w:val="hybridMultilevel"/>
    <w:tmpl w:val="62C48914"/>
    <w:lvl w:ilvl="0" w:tplc="040E0001">
      <w:start w:val="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1627E9B"/>
    <w:multiLevelType w:val="hybridMultilevel"/>
    <w:tmpl w:val="62A26ED2"/>
    <w:lvl w:ilvl="0" w:tplc="7BE2F206">
      <w:start w:val="1"/>
      <w:numFmt w:val="lowerLetter"/>
      <w:lvlText w:val="%1)"/>
      <w:lvlJc w:val="left"/>
      <w:pPr>
        <w:ind w:left="1065" w:hanging="360"/>
      </w:pPr>
      <w:rPr>
        <w:rFonts w:hint="default"/>
        <w:color w:val="000000"/>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nsid w:val="427257E7"/>
    <w:multiLevelType w:val="singleLevel"/>
    <w:tmpl w:val="4E84AF2A"/>
    <w:lvl w:ilvl="0">
      <w:start w:val="1"/>
      <w:numFmt w:val="bullet"/>
      <w:pStyle w:val="f1"/>
      <w:lvlText w:val=""/>
      <w:lvlJc w:val="left"/>
      <w:pPr>
        <w:tabs>
          <w:tab w:val="num" w:pos="360"/>
        </w:tabs>
        <w:ind w:left="360" w:hanging="360"/>
      </w:pPr>
      <w:rPr>
        <w:rFonts w:ascii="Symbol" w:hAnsi="Symbol" w:hint="default"/>
      </w:rPr>
    </w:lvl>
  </w:abstractNum>
  <w:abstractNum w:abstractNumId="32">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3">
    <w:nsid w:val="44147BCC"/>
    <w:multiLevelType w:val="hybridMultilevel"/>
    <w:tmpl w:val="93827D36"/>
    <w:lvl w:ilvl="0" w:tplc="99DAA7A4">
      <w:numFmt w:val="bullet"/>
      <w:lvlText w:val="-"/>
      <w:lvlJc w:val="left"/>
      <w:pPr>
        <w:ind w:left="1980" w:hanging="360"/>
      </w:pPr>
      <w:rPr>
        <w:rFonts w:ascii="Times New Roman" w:eastAsia="Times New Roman" w:hAnsi="Times New Roman" w:cs="Times New Roman" w:hint="default"/>
      </w:rPr>
    </w:lvl>
    <w:lvl w:ilvl="1" w:tplc="2130B640">
      <w:numFmt w:val="bullet"/>
      <w:lvlText w:val="–"/>
      <w:lvlJc w:val="left"/>
      <w:pPr>
        <w:ind w:left="2700" w:hanging="360"/>
      </w:pPr>
      <w:rPr>
        <w:rFonts w:ascii="Times New Roman" w:eastAsia="Times New Roman" w:hAnsi="Times New Roman" w:cs="Times New Roman"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4">
    <w:nsid w:val="4473291B"/>
    <w:multiLevelType w:val="multilevel"/>
    <w:tmpl w:val="3A427A6A"/>
    <w:lvl w:ilvl="0">
      <w:start w:val="4"/>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05"/>
        </w:tabs>
        <w:ind w:left="705" w:hanging="645"/>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2280"/>
        </w:tabs>
        <w:ind w:left="2280" w:hanging="1800"/>
      </w:pPr>
      <w:rPr>
        <w:rFonts w:cs="Times New Roman" w:hint="default"/>
      </w:rPr>
    </w:lvl>
  </w:abstractNum>
  <w:abstractNum w:abstractNumId="3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6">
    <w:nsid w:val="51207763"/>
    <w:multiLevelType w:val="multilevel"/>
    <w:tmpl w:val="DBC82EE6"/>
    <w:lvl w:ilvl="0">
      <w:start w:val="4"/>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8">
    <w:nsid w:val="57D67AA8"/>
    <w:multiLevelType w:val="hybridMultilevel"/>
    <w:tmpl w:val="AEFC890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9">
    <w:nsid w:val="586C6DBE"/>
    <w:multiLevelType w:val="hybridMultilevel"/>
    <w:tmpl w:val="52CA7D66"/>
    <w:name w:val="WW8Num62"/>
    <w:lvl w:ilvl="0" w:tplc="040E0017">
      <w:start w:val="1"/>
      <w:numFmt w:val="lowerLetter"/>
      <w:lvlText w:val="%1)"/>
      <w:lvlJc w:val="left"/>
      <w:pPr>
        <w:tabs>
          <w:tab w:val="num" w:pos="2340"/>
        </w:tabs>
        <w:ind w:left="2340" w:hanging="360"/>
      </w:pPr>
      <w:rPr>
        <w:rFonts w:cs="Times New Roman"/>
      </w:rPr>
    </w:lvl>
    <w:lvl w:ilvl="1" w:tplc="040E0019">
      <w:start w:val="1"/>
      <w:numFmt w:val="lowerLetter"/>
      <w:lvlText w:val="%2."/>
      <w:lvlJc w:val="left"/>
      <w:pPr>
        <w:tabs>
          <w:tab w:val="num" w:pos="3060"/>
        </w:tabs>
        <w:ind w:left="3060" w:hanging="360"/>
      </w:pPr>
      <w:rPr>
        <w:rFonts w:cs="Times New Roman"/>
      </w:rPr>
    </w:lvl>
    <w:lvl w:ilvl="2" w:tplc="3710DB22">
      <w:start w:val="2"/>
      <w:numFmt w:val="decimal"/>
      <w:lvlText w:val="%3."/>
      <w:lvlJc w:val="left"/>
      <w:pPr>
        <w:tabs>
          <w:tab w:val="num" w:pos="3960"/>
        </w:tabs>
        <w:ind w:left="3960" w:hanging="360"/>
      </w:pPr>
      <w:rPr>
        <w:rFonts w:cs="Times New Roman" w:hint="default"/>
        <w:b w:val="0"/>
        <w:sz w:val="24"/>
      </w:rPr>
    </w:lvl>
    <w:lvl w:ilvl="3" w:tplc="040E000F" w:tentative="1">
      <w:start w:val="1"/>
      <w:numFmt w:val="decimal"/>
      <w:lvlText w:val="%4."/>
      <w:lvlJc w:val="left"/>
      <w:pPr>
        <w:tabs>
          <w:tab w:val="num" w:pos="4500"/>
        </w:tabs>
        <w:ind w:left="4500" w:hanging="360"/>
      </w:pPr>
      <w:rPr>
        <w:rFonts w:cs="Times New Roman"/>
      </w:rPr>
    </w:lvl>
    <w:lvl w:ilvl="4" w:tplc="040E0019" w:tentative="1">
      <w:start w:val="1"/>
      <w:numFmt w:val="lowerLetter"/>
      <w:lvlText w:val="%5."/>
      <w:lvlJc w:val="left"/>
      <w:pPr>
        <w:tabs>
          <w:tab w:val="num" w:pos="5220"/>
        </w:tabs>
        <w:ind w:left="5220" w:hanging="360"/>
      </w:pPr>
      <w:rPr>
        <w:rFonts w:cs="Times New Roman"/>
      </w:rPr>
    </w:lvl>
    <w:lvl w:ilvl="5" w:tplc="040E001B" w:tentative="1">
      <w:start w:val="1"/>
      <w:numFmt w:val="lowerRoman"/>
      <w:lvlText w:val="%6."/>
      <w:lvlJc w:val="right"/>
      <w:pPr>
        <w:tabs>
          <w:tab w:val="num" w:pos="5940"/>
        </w:tabs>
        <w:ind w:left="5940" w:hanging="180"/>
      </w:pPr>
      <w:rPr>
        <w:rFonts w:cs="Times New Roman"/>
      </w:rPr>
    </w:lvl>
    <w:lvl w:ilvl="6" w:tplc="040E000F" w:tentative="1">
      <w:start w:val="1"/>
      <w:numFmt w:val="decimal"/>
      <w:lvlText w:val="%7."/>
      <w:lvlJc w:val="left"/>
      <w:pPr>
        <w:tabs>
          <w:tab w:val="num" w:pos="6660"/>
        </w:tabs>
        <w:ind w:left="6660" w:hanging="360"/>
      </w:pPr>
      <w:rPr>
        <w:rFonts w:cs="Times New Roman"/>
      </w:rPr>
    </w:lvl>
    <w:lvl w:ilvl="7" w:tplc="040E0019" w:tentative="1">
      <w:start w:val="1"/>
      <w:numFmt w:val="lowerLetter"/>
      <w:lvlText w:val="%8."/>
      <w:lvlJc w:val="left"/>
      <w:pPr>
        <w:tabs>
          <w:tab w:val="num" w:pos="7380"/>
        </w:tabs>
        <w:ind w:left="7380" w:hanging="360"/>
      </w:pPr>
      <w:rPr>
        <w:rFonts w:cs="Times New Roman"/>
      </w:rPr>
    </w:lvl>
    <w:lvl w:ilvl="8" w:tplc="040E001B" w:tentative="1">
      <w:start w:val="1"/>
      <w:numFmt w:val="lowerRoman"/>
      <w:lvlText w:val="%9."/>
      <w:lvlJc w:val="right"/>
      <w:pPr>
        <w:tabs>
          <w:tab w:val="num" w:pos="8100"/>
        </w:tabs>
        <w:ind w:left="8100" w:hanging="180"/>
      </w:pPr>
      <w:rPr>
        <w:rFonts w:cs="Times New Roman"/>
      </w:rPr>
    </w:lvl>
  </w:abstractNum>
  <w:abstractNum w:abstractNumId="4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1">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nsid w:val="5CBD0D35"/>
    <w:multiLevelType w:val="hybridMultilevel"/>
    <w:tmpl w:val="C726A28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6">
    <w:nsid w:val="6B1D1232"/>
    <w:multiLevelType w:val="multilevel"/>
    <w:tmpl w:val="DED4FEC6"/>
    <w:lvl w:ilvl="0">
      <w:start w:val="1"/>
      <w:numFmt w:val="decimal"/>
      <w:pStyle w:val="Level2"/>
      <w:lvlText w:val="%1"/>
      <w:lvlJc w:val="left"/>
      <w:pPr>
        <w:tabs>
          <w:tab w:val="num" w:pos="680"/>
        </w:tabs>
        <w:ind w:left="680" w:hanging="680"/>
      </w:pPr>
      <w:rPr>
        <w:rFonts w:cs="Times New Roman"/>
        <w:b/>
        <w:i w:val="0"/>
        <w:sz w:val="22"/>
      </w:rPr>
    </w:lvl>
    <w:lvl w:ilvl="1">
      <w:start w:val="1"/>
      <w:numFmt w:val="decimal"/>
      <w:pStyle w:val="Level3"/>
      <w:lvlText w:val="%1.%2"/>
      <w:lvlJc w:val="left"/>
      <w:pPr>
        <w:tabs>
          <w:tab w:val="num" w:pos="680"/>
        </w:tabs>
        <w:ind w:left="680" w:hanging="680"/>
      </w:pPr>
      <w:rPr>
        <w:rFonts w:cs="Times New Roman"/>
        <w:b/>
        <w:i w:val="0"/>
        <w:sz w:val="21"/>
      </w:rPr>
    </w:lvl>
    <w:lvl w:ilvl="2">
      <w:start w:val="1"/>
      <w:numFmt w:val="decimal"/>
      <w:pStyle w:val="Level4"/>
      <w:lvlText w:val="%1.%2.%3"/>
      <w:lvlJc w:val="left"/>
      <w:pPr>
        <w:tabs>
          <w:tab w:val="num" w:pos="1361"/>
        </w:tabs>
        <w:ind w:left="1361" w:hanging="681"/>
      </w:pPr>
      <w:rPr>
        <w:rFonts w:cs="Times New Roman"/>
        <w:b/>
        <w:i w:val="0"/>
        <w:sz w:val="17"/>
      </w:rPr>
    </w:lvl>
    <w:lvl w:ilvl="3">
      <w:start w:val="1"/>
      <w:numFmt w:val="lowerRoman"/>
      <w:pStyle w:val="Level5"/>
      <w:lvlText w:val="(%4)"/>
      <w:lvlJc w:val="left"/>
      <w:pPr>
        <w:tabs>
          <w:tab w:val="num" w:pos="2041"/>
        </w:tabs>
        <w:ind w:left="2041" w:hanging="680"/>
      </w:pPr>
      <w:rPr>
        <w:rFonts w:cs="Times New Roman"/>
      </w:rPr>
    </w:lvl>
    <w:lvl w:ilvl="4">
      <w:start w:val="1"/>
      <w:numFmt w:val="lowerLetter"/>
      <w:pStyle w:val="Level6"/>
      <w:lvlText w:val="(%5)"/>
      <w:lvlJc w:val="left"/>
      <w:pPr>
        <w:tabs>
          <w:tab w:val="num" w:pos="2608"/>
        </w:tabs>
        <w:ind w:left="2608" w:hanging="567"/>
      </w:pPr>
      <w:rPr>
        <w:rFonts w:cs="Times New Roman"/>
      </w:rPr>
    </w:lvl>
    <w:lvl w:ilvl="5">
      <w:start w:val="1"/>
      <w:numFmt w:val="upperRoman"/>
      <w:pStyle w:val="Parties"/>
      <w:lvlText w:val="(%6)"/>
      <w:lvlJc w:val="left"/>
      <w:pPr>
        <w:tabs>
          <w:tab w:val="num" w:pos="3288"/>
        </w:tabs>
        <w:ind w:left="3288" w:hanging="680"/>
      </w:pPr>
      <w:rPr>
        <w:rFonts w:cs="Times New Roman"/>
      </w:rPr>
    </w:lvl>
    <w:lvl w:ilvl="6">
      <w:start w:val="1"/>
      <w:numFmt w:val="none"/>
      <w:pStyle w:val="Level8"/>
      <w:lvlText w:val=""/>
      <w:lvlJc w:val="left"/>
      <w:pPr>
        <w:tabs>
          <w:tab w:val="num" w:pos="3288"/>
        </w:tabs>
        <w:ind w:left="3288" w:hanging="680"/>
      </w:pPr>
      <w:rPr>
        <w:rFonts w:cs="Times New Roman"/>
      </w:rPr>
    </w:lvl>
    <w:lvl w:ilvl="7">
      <w:start w:val="1"/>
      <w:numFmt w:val="none"/>
      <w:pStyle w:val="Level9"/>
      <w:lvlText w:val=""/>
      <w:lvlJc w:val="left"/>
      <w:pPr>
        <w:tabs>
          <w:tab w:val="num" w:pos="3288"/>
        </w:tabs>
        <w:ind w:left="3288" w:hanging="680"/>
      </w:pPr>
      <w:rPr>
        <w:rFonts w:cs="Times New Roman"/>
      </w:rPr>
    </w:lvl>
    <w:lvl w:ilvl="8">
      <w:start w:val="1"/>
      <w:numFmt w:val="none"/>
      <w:pStyle w:val="zFSco-names"/>
      <w:lvlText w:val=""/>
      <w:lvlJc w:val="left"/>
      <w:pPr>
        <w:tabs>
          <w:tab w:val="num" w:pos="3288"/>
        </w:tabs>
        <w:ind w:left="3288" w:hanging="680"/>
      </w:pPr>
      <w:rPr>
        <w:rFonts w:cs="Times New Roman"/>
      </w:rPr>
    </w:lvl>
  </w:abstractNum>
  <w:abstractNum w:abstractNumId="47">
    <w:nsid w:val="70722639"/>
    <w:multiLevelType w:val="multilevel"/>
    <w:tmpl w:val="E79CF64A"/>
    <w:lvl w:ilvl="0">
      <w:start w:val="1"/>
      <w:numFmt w:val="upperRoman"/>
      <w:lvlText w:val="%1."/>
      <w:lvlJc w:val="left"/>
      <w:pPr>
        <w:ind w:left="1080" w:hanging="720"/>
      </w:pPr>
      <w:rPr>
        <w:rFonts w:hint="default"/>
        <w:color w:val="000000"/>
      </w:rPr>
    </w:lvl>
    <w:lvl w:ilvl="1">
      <w:start w:val="1"/>
      <w:numFmt w:val="decimal"/>
      <w:lvlText w:val="%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8">
    <w:nsid w:val="71174B80"/>
    <w:multiLevelType w:val="hybridMultilevel"/>
    <w:tmpl w:val="FE6889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7169173D"/>
    <w:multiLevelType w:val="singleLevel"/>
    <w:tmpl w:val="D84C8B2E"/>
    <w:lvl w:ilvl="0">
      <w:start w:val="1"/>
      <w:numFmt w:val="lowerLetter"/>
      <w:pStyle w:val="roman2"/>
      <w:lvlText w:val="(%1)"/>
      <w:lvlJc w:val="left"/>
      <w:pPr>
        <w:tabs>
          <w:tab w:val="num" w:pos="1361"/>
        </w:tabs>
        <w:ind w:left="1361" w:hanging="681"/>
      </w:pPr>
      <w:rPr>
        <w:rFonts w:ascii="Arial" w:hAnsi="Arial" w:cs="Times New Roman" w:hint="default"/>
        <w:b w:val="0"/>
        <w:i w:val="0"/>
        <w:sz w:val="20"/>
      </w:rPr>
    </w:lvl>
  </w:abstractNum>
  <w:abstractNum w:abstractNumId="50">
    <w:nsid w:val="75977244"/>
    <w:multiLevelType w:val="singleLevel"/>
    <w:tmpl w:val="C87233BA"/>
    <w:lvl w:ilvl="0">
      <w:start w:val="1"/>
      <w:numFmt w:val="decimal"/>
      <w:pStyle w:val="Absatznummeriert"/>
      <w:lvlText w:val="(%1)"/>
      <w:lvlJc w:val="left"/>
      <w:pPr>
        <w:tabs>
          <w:tab w:val="num" w:pos="567"/>
        </w:tabs>
        <w:ind w:left="567" w:hanging="567"/>
      </w:pPr>
      <w:rPr>
        <w:rFonts w:cs="Times New Roman" w:hint="default"/>
        <w:sz w:val="24"/>
      </w:rPr>
    </w:lvl>
  </w:abstractNum>
  <w:abstractNum w:abstractNumId="51">
    <w:nsid w:val="77055B5D"/>
    <w:multiLevelType w:val="multilevel"/>
    <w:tmpl w:val="976695C8"/>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nsid w:val="785A5B88"/>
    <w:multiLevelType w:val="singleLevel"/>
    <w:tmpl w:val="F398A4D0"/>
    <w:lvl w:ilvl="0">
      <w:start w:val="1"/>
      <w:numFmt w:val="lowerRoman"/>
      <w:pStyle w:val="roman3"/>
      <w:lvlText w:val="(%1)"/>
      <w:lvlJc w:val="left"/>
      <w:pPr>
        <w:tabs>
          <w:tab w:val="num" w:pos="1361"/>
        </w:tabs>
        <w:ind w:left="1361" w:hanging="681"/>
      </w:pPr>
      <w:rPr>
        <w:rFonts w:ascii="Arial" w:hAnsi="Arial" w:cs="Times New Roman" w:hint="default"/>
        <w:b w:val="0"/>
        <w:i w:val="0"/>
        <w:sz w:val="20"/>
      </w:rPr>
    </w:lvl>
  </w:abstractNum>
  <w:abstractNum w:abstractNumId="53">
    <w:nsid w:val="79563CF9"/>
    <w:multiLevelType w:val="multilevel"/>
    <w:tmpl w:val="7F58F34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4">
    <w:nsid w:val="7B677BF7"/>
    <w:multiLevelType w:val="hybridMultilevel"/>
    <w:tmpl w:val="52F05262"/>
    <w:lvl w:ilvl="0" w:tplc="040E000F">
      <w:start w:val="1"/>
      <w:numFmt w:val="lowerLetter"/>
      <w:pStyle w:val="OkeanFelsorolas"/>
      <w:lvlText w:val="%1.)"/>
      <w:lvlJc w:val="left"/>
      <w:pPr>
        <w:tabs>
          <w:tab w:val="num" w:pos="1353"/>
        </w:tabs>
        <w:ind w:left="1353" w:hanging="360"/>
      </w:pPr>
      <w:rPr>
        <w:rFonts w:ascii="Times New Roman" w:eastAsia="Times New Roman" w:hAnsi="Times New Roman" w:cs="Times New Roman"/>
      </w:rPr>
    </w:lvl>
    <w:lvl w:ilvl="1" w:tplc="040E0019">
      <w:numFmt w:val="none"/>
      <w:lvlText w:val=""/>
      <w:lvlJc w:val="left"/>
      <w:pPr>
        <w:tabs>
          <w:tab w:val="num" w:pos="993"/>
        </w:tabs>
      </w:pPr>
      <w:rPr>
        <w:rFonts w:cs="Times New Roman"/>
      </w:rPr>
    </w:lvl>
    <w:lvl w:ilvl="2" w:tplc="040E001B">
      <w:numFmt w:val="none"/>
      <w:lvlText w:val=""/>
      <w:lvlJc w:val="left"/>
      <w:pPr>
        <w:tabs>
          <w:tab w:val="num" w:pos="993"/>
        </w:tabs>
      </w:pPr>
      <w:rPr>
        <w:rFonts w:cs="Times New Roman"/>
      </w:rPr>
    </w:lvl>
    <w:lvl w:ilvl="3" w:tplc="040E000F">
      <w:numFmt w:val="none"/>
      <w:lvlText w:val=""/>
      <w:lvlJc w:val="left"/>
      <w:pPr>
        <w:tabs>
          <w:tab w:val="num" w:pos="993"/>
        </w:tabs>
      </w:pPr>
      <w:rPr>
        <w:rFonts w:cs="Times New Roman"/>
      </w:rPr>
    </w:lvl>
    <w:lvl w:ilvl="4" w:tplc="040E0019">
      <w:numFmt w:val="none"/>
      <w:lvlText w:val=""/>
      <w:lvlJc w:val="left"/>
      <w:pPr>
        <w:tabs>
          <w:tab w:val="num" w:pos="993"/>
        </w:tabs>
      </w:pPr>
      <w:rPr>
        <w:rFonts w:cs="Times New Roman"/>
      </w:rPr>
    </w:lvl>
    <w:lvl w:ilvl="5" w:tplc="040E001B">
      <w:numFmt w:val="none"/>
      <w:lvlText w:val=""/>
      <w:lvlJc w:val="left"/>
      <w:pPr>
        <w:tabs>
          <w:tab w:val="num" w:pos="993"/>
        </w:tabs>
      </w:pPr>
      <w:rPr>
        <w:rFonts w:cs="Times New Roman"/>
      </w:rPr>
    </w:lvl>
    <w:lvl w:ilvl="6" w:tplc="040E000F">
      <w:numFmt w:val="none"/>
      <w:lvlText w:val=""/>
      <w:lvlJc w:val="left"/>
      <w:pPr>
        <w:tabs>
          <w:tab w:val="num" w:pos="993"/>
        </w:tabs>
      </w:pPr>
      <w:rPr>
        <w:rFonts w:cs="Times New Roman"/>
      </w:rPr>
    </w:lvl>
    <w:lvl w:ilvl="7" w:tplc="040E0019">
      <w:numFmt w:val="none"/>
      <w:lvlText w:val=""/>
      <w:lvlJc w:val="left"/>
      <w:pPr>
        <w:tabs>
          <w:tab w:val="num" w:pos="993"/>
        </w:tabs>
      </w:pPr>
      <w:rPr>
        <w:rFonts w:cs="Times New Roman"/>
      </w:rPr>
    </w:lvl>
    <w:lvl w:ilvl="8" w:tplc="040E001B">
      <w:numFmt w:val="none"/>
      <w:lvlText w:val=""/>
      <w:lvlJc w:val="left"/>
      <w:pPr>
        <w:tabs>
          <w:tab w:val="num" w:pos="993"/>
        </w:tabs>
      </w:pPr>
      <w:rPr>
        <w:rFonts w:cs="Times New Roman"/>
      </w:rPr>
    </w:lvl>
  </w:abstractNum>
  <w:abstractNum w:abstractNumId="55">
    <w:nsid w:val="7BA53BA3"/>
    <w:multiLevelType w:val="hybridMultilevel"/>
    <w:tmpl w:val="926A7A8E"/>
    <w:lvl w:ilvl="0" w:tplc="E4AC3DE2">
      <w:start w:val="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7">
    <w:nsid w:val="7FC33E61"/>
    <w:multiLevelType w:val="hybridMultilevel"/>
    <w:tmpl w:val="6E46D1EA"/>
    <w:lvl w:ilvl="0" w:tplc="B1A69C7A">
      <w:start w:val="1"/>
      <w:numFmt w:val="upperRoman"/>
      <w:pStyle w:val="Cmsor6"/>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57"/>
  </w:num>
  <w:num w:numId="2">
    <w:abstractNumId w:val="34"/>
  </w:num>
  <w:num w:numId="3">
    <w:abstractNumId w:val="36"/>
  </w:num>
  <w:num w:numId="4">
    <w:abstractNumId w:val="4"/>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1"/>
    </w:lvlOverride>
  </w:num>
  <w:num w:numId="8">
    <w:abstractNumId w:val="52"/>
    <w:lvlOverride w:ilvl="0">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3"/>
  </w:num>
  <w:num w:numId="12">
    <w:abstractNumId w:val="29"/>
  </w:num>
  <w:num w:numId="13">
    <w:abstractNumId w:val="20"/>
  </w:num>
  <w:num w:numId="14">
    <w:abstractNumId w:val="16"/>
  </w:num>
  <w:num w:numId="15">
    <w:abstractNumId w:val="43"/>
  </w:num>
  <w:num w:numId="16">
    <w:abstractNumId w:val="55"/>
  </w:num>
  <w:num w:numId="17">
    <w:abstractNumId w:val="33"/>
  </w:num>
  <w:num w:numId="18">
    <w:abstractNumId w:val="3"/>
  </w:num>
  <w:num w:numId="19">
    <w:abstractNumId w:val="0"/>
  </w:num>
  <w:num w:numId="20">
    <w:abstractNumId w:val="5"/>
  </w:num>
  <w:num w:numId="21">
    <w:abstractNumId w:val="19"/>
  </w:num>
  <w:num w:numId="22">
    <w:abstractNumId w:val="8"/>
  </w:num>
  <w:num w:numId="23">
    <w:abstractNumId w:val="17"/>
  </w:num>
  <w:num w:numId="24">
    <w:abstractNumId w:val="50"/>
    <w:lvlOverride w:ilvl="0">
      <w:startOverride w:val="1"/>
    </w:lvlOverride>
  </w:num>
  <w:num w:numId="25">
    <w:abstractNumId w:val="54"/>
  </w:num>
  <w:num w:numId="26">
    <w:abstractNumId w:val="7"/>
  </w:num>
  <w:num w:numId="27">
    <w:abstractNumId w:val="15"/>
  </w:num>
  <w:num w:numId="28">
    <w:abstractNumId w:val="21"/>
  </w:num>
  <w:num w:numId="29">
    <w:abstractNumId w:val="25"/>
  </w:num>
  <w:num w:numId="30">
    <w:abstractNumId w:val="12"/>
  </w:num>
  <w:num w:numId="31">
    <w:abstractNumId w:val="31"/>
  </w:num>
  <w:num w:numId="32">
    <w:abstractNumId w:val="26"/>
  </w:num>
  <w:num w:numId="33">
    <w:abstractNumId w:val="24"/>
  </w:num>
  <w:num w:numId="34">
    <w:abstractNumId w:val="42"/>
    <w:lvlOverride w:ilvl="0">
      <w:startOverride w:val="1"/>
    </w:lvlOverride>
  </w:num>
  <w:num w:numId="35">
    <w:abstractNumId w:val="30"/>
    <w:lvlOverride w:ilvl="0">
      <w:startOverride w:val="1"/>
    </w:lvlOverride>
  </w:num>
  <w:num w:numId="36">
    <w:abstractNumId w:val="1"/>
  </w:num>
  <w:num w:numId="37">
    <w:abstractNumId w:val="42"/>
  </w:num>
  <w:num w:numId="38">
    <w:abstractNumId w:val="30"/>
  </w:num>
  <w:num w:numId="39">
    <w:abstractNumId w:val="18"/>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num>
  <w:num w:numId="42">
    <w:abstractNumId w:val="23"/>
  </w:num>
  <w:num w:numId="43">
    <w:abstractNumId w:val="32"/>
  </w:num>
  <w:num w:numId="44">
    <w:abstractNumId w:val="13"/>
  </w:num>
  <w:num w:numId="45">
    <w:abstractNumId w:val="35"/>
  </w:num>
  <w:num w:numId="46">
    <w:abstractNumId w:val="40"/>
  </w:num>
  <w:num w:numId="47">
    <w:abstractNumId w:val="41"/>
  </w:num>
  <w:num w:numId="48">
    <w:abstractNumId w:val="22"/>
  </w:num>
  <w:num w:numId="49">
    <w:abstractNumId w:val="37"/>
  </w:num>
  <w:num w:numId="50">
    <w:abstractNumId w:val="56"/>
  </w:num>
  <w:num w:numId="51">
    <w:abstractNumId w:val="28"/>
  </w:num>
  <w:num w:numId="52">
    <w:abstractNumId w:val="51"/>
  </w:num>
  <w:num w:numId="53">
    <w:abstractNumId w:val="38"/>
  </w:num>
  <w:num w:numId="54">
    <w:abstractNumId w:val="14"/>
  </w:num>
  <w:num w:numId="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39"/>
  </w:num>
  <w:num w:numId="58">
    <w:abstractNumId w:val="47"/>
  </w:num>
  <w:num w:numId="59">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CC"/>
    <w:rsid w:val="000000E4"/>
    <w:rsid w:val="000001CC"/>
    <w:rsid w:val="00000D33"/>
    <w:rsid w:val="000060EC"/>
    <w:rsid w:val="000114C5"/>
    <w:rsid w:val="00015B43"/>
    <w:rsid w:val="00017CDF"/>
    <w:rsid w:val="00024D4A"/>
    <w:rsid w:val="00025BEB"/>
    <w:rsid w:val="00026312"/>
    <w:rsid w:val="00032584"/>
    <w:rsid w:val="00034B94"/>
    <w:rsid w:val="00034DAB"/>
    <w:rsid w:val="0003504F"/>
    <w:rsid w:val="00037C9A"/>
    <w:rsid w:val="00037E5D"/>
    <w:rsid w:val="00037ED4"/>
    <w:rsid w:val="00040740"/>
    <w:rsid w:val="0004350C"/>
    <w:rsid w:val="00043F05"/>
    <w:rsid w:val="0004795A"/>
    <w:rsid w:val="00047CFB"/>
    <w:rsid w:val="000505C1"/>
    <w:rsid w:val="00051630"/>
    <w:rsid w:val="00053347"/>
    <w:rsid w:val="00054606"/>
    <w:rsid w:val="00056085"/>
    <w:rsid w:val="00060456"/>
    <w:rsid w:val="00062435"/>
    <w:rsid w:val="0006275F"/>
    <w:rsid w:val="0006394E"/>
    <w:rsid w:val="000648A7"/>
    <w:rsid w:val="0007001D"/>
    <w:rsid w:val="00070BFE"/>
    <w:rsid w:val="00083B9E"/>
    <w:rsid w:val="000850B0"/>
    <w:rsid w:val="00086D0B"/>
    <w:rsid w:val="000875B7"/>
    <w:rsid w:val="00090002"/>
    <w:rsid w:val="00090EB8"/>
    <w:rsid w:val="00092DD5"/>
    <w:rsid w:val="000941B0"/>
    <w:rsid w:val="00096CA4"/>
    <w:rsid w:val="000A429C"/>
    <w:rsid w:val="000A4F85"/>
    <w:rsid w:val="000A700A"/>
    <w:rsid w:val="000B48A6"/>
    <w:rsid w:val="000B51DA"/>
    <w:rsid w:val="000B686F"/>
    <w:rsid w:val="000B779B"/>
    <w:rsid w:val="000C18BF"/>
    <w:rsid w:val="000C1EC7"/>
    <w:rsid w:val="000C3260"/>
    <w:rsid w:val="000C488A"/>
    <w:rsid w:val="000C7F88"/>
    <w:rsid w:val="000D0830"/>
    <w:rsid w:val="000D0B16"/>
    <w:rsid w:val="000D23C7"/>
    <w:rsid w:val="000D525E"/>
    <w:rsid w:val="000D6CF8"/>
    <w:rsid w:val="000D7DCA"/>
    <w:rsid w:val="000E02EC"/>
    <w:rsid w:val="000E4EE2"/>
    <w:rsid w:val="000E5092"/>
    <w:rsid w:val="000E7703"/>
    <w:rsid w:val="000E79D0"/>
    <w:rsid w:val="000F1EC9"/>
    <w:rsid w:val="000F4EB9"/>
    <w:rsid w:val="000F55FF"/>
    <w:rsid w:val="000F61E7"/>
    <w:rsid w:val="00102D8A"/>
    <w:rsid w:val="00102EF3"/>
    <w:rsid w:val="00103C8D"/>
    <w:rsid w:val="00115CDA"/>
    <w:rsid w:val="00117759"/>
    <w:rsid w:val="001205EC"/>
    <w:rsid w:val="00120941"/>
    <w:rsid w:val="00123CAF"/>
    <w:rsid w:val="0012746D"/>
    <w:rsid w:val="00130D8F"/>
    <w:rsid w:val="001333E0"/>
    <w:rsid w:val="001356D5"/>
    <w:rsid w:val="0013622D"/>
    <w:rsid w:val="001449AC"/>
    <w:rsid w:val="00146C4C"/>
    <w:rsid w:val="00150A5A"/>
    <w:rsid w:val="00152D14"/>
    <w:rsid w:val="00153834"/>
    <w:rsid w:val="001566B8"/>
    <w:rsid w:val="001602EC"/>
    <w:rsid w:val="001626B0"/>
    <w:rsid w:val="001644F4"/>
    <w:rsid w:val="001672EC"/>
    <w:rsid w:val="00167C79"/>
    <w:rsid w:val="00174D5D"/>
    <w:rsid w:val="00176761"/>
    <w:rsid w:val="0018151C"/>
    <w:rsid w:val="0018193D"/>
    <w:rsid w:val="0018503E"/>
    <w:rsid w:val="00190DB5"/>
    <w:rsid w:val="00192B68"/>
    <w:rsid w:val="00193AC4"/>
    <w:rsid w:val="00193AD0"/>
    <w:rsid w:val="00197A4D"/>
    <w:rsid w:val="001A15B3"/>
    <w:rsid w:val="001A1A2A"/>
    <w:rsid w:val="001A23E5"/>
    <w:rsid w:val="001A266F"/>
    <w:rsid w:val="001A2B6A"/>
    <w:rsid w:val="001A4D2F"/>
    <w:rsid w:val="001A5DFF"/>
    <w:rsid w:val="001A77CB"/>
    <w:rsid w:val="001B083B"/>
    <w:rsid w:val="001B09BE"/>
    <w:rsid w:val="001B0E57"/>
    <w:rsid w:val="001B4964"/>
    <w:rsid w:val="001B5B2A"/>
    <w:rsid w:val="001B6642"/>
    <w:rsid w:val="001C07D8"/>
    <w:rsid w:val="001C238A"/>
    <w:rsid w:val="001C4217"/>
    <w:rsid w:val="001C4588"/>
    <w:rsid w:val="001C50FB"/>
    <w:rsid w:val="001C57E3"/>
    <w:rsid w:val="001C600D"/>
    <w:rsid w:val="001C71CE"/>
    <w:rsid w:val="001D02D7"/>
    <w:rsid w:val="001D1AC4"/>
    <w:rsid w:val="001D3989"/>
    <w:rsid w:val="001D5F1E"/>
    <w:rsid w:val="001D712F"/>
    <w:rsid w:val="001E2985"/>
    <w:rsid w:val="001E3AAA"/>
    <w:rsid w:val="001E756A"/>
    <w:rsid w:val="001F5522"/>
    <w:rsid w:val="001F5955"/>
    <w:rsid w:val="001F6CA0"/>
    <w:rsid w:val="0020238E"/>
    <w:rsid w:val="00207761"/>
    <w:rsid w:val="00211F4C"/>
    <w:rsid w:val="0021555E"/>
    <w:rsid w:val="00216BC9"/>
    <w:rsid w:val="0021737C"/>
    <w:rsid w:val="00217398"/>
    <w:rsid w:val="002178DA"/>
    <w:rsid w:val="00222B29"/>
    <w:rsid w:val="002233A2"/>
    <w:rsid w:val="00223921"/>
    <w:rsid w:val="00224354"/>
    <w:rsid w:val="002265D0"/>
    <w:rsid w:val="0023062F"/>
    <w:rsid w:val="00230BB5"/>
    <w:rsid w:val="00231B04"/>
    <w:rsid w:val="00234B45"/>
    <w:rsid w:val="00234CC7"/>
    <w:rsid w:val="002366CA"/>
    <w:rsid w:val="00237D52"/>
    <w:rsid w:val="00246232"/>
    <w:rsid w:val="002477D5"/>
    <w:rsid w:val="00247A27"/>
    <w:rsid w:val="00250179"/>
    <w:rsid w:val="0025085E"/>
    <w:rsid w:val="00253604"/>
    <w:rsid w:val="00254275"/>
    <w:rsid w:val="002557E5"/>
    <w:rsid w:val="0025711A"/>
    <w:rsid w:val="00260191"/>
    <w:rsid w:val="00260BB8"/>
    <w:rsid w:val="002623D9"/>
    <w:rsid w:val="00263053"/>
    <w:rsid w:val="00263877"/>
    <w:rsid w:val="00263A9D"/>
    <w:rsid w:val="002640D9"/>
    <w:rsid w:val="0026565B"/>
    <w:rsid w:val="0027223C"/>
    <w:rsid w:val="00272F09"/>
    <w:rsid w:val="00275997"/>
    <w:rsid w:val="002760BC"/>
    <w:rsid w:val="002760C5"/>
    <w:rsid w:val="00281896"/>
    <w:rsid w:val="0028505B"/>
    <w:rsid w:val="0028723C"/>
    <w:rsid w:val="002876D1"/>
    <w:rsid w:val="00287F0C"/>
    <w:rsid w:val="00290E70"/>
    <w:rsid w:val="0029337B"/>
    <w:rsid w:val="002958D2"/>
    <w:rsid w:val="00297EC7"/>
    <w:rsid w:val="002A0B5F"/>
    <w:rsid w:val="002A29A7"/>
    <w:rsid w:val="002A3A93"/>
    <w:rsid w:val="002A4770"/>
    <w:rsid w:val="002A59DA"/>
    <w:rsid w:val="002B10E4"/>
    <w:rsid w:val="002B19FE"/>
    <w:rsid w:val="002B447D"/>
    <w:rsid w:val="002B6B85"/>
    <w:rsid w:val="002C68CA"/>
    <w:rsid w:val="002C7402"/>
    <w:rsid w:val="002D6919"/>
    <w:rsid w:val="002D69CC"/>
    <w:rsid w:val="002D72A7"/>
    <w:rsid w:val="002D73C9"/>
    <w:rsid w:val="002D7942"/>
    <w:rsid w:val="002D7F42"/>
    <w:rsid w:val="002E0225"/>
    <w:rsid w:val="002E0A76"/>
    <w:rsid w:val="002E1459"/>
    <w:rsid w:val="002E2373"/>
    <w:rsid w:val="002E26C2"/>
    <w:rsid w:val="002E2716"/>
    <w:rsid w:val="002E4F05"/>
    <w:rsid w:val="002F0A28"/>
    <w:rsid w:val="002F52D5"/>
    <w:rsid w:val="002F65DF"/>
    <w:rsid w:val="00300837"/>
    <w:rsid w:val="00303A5D"/>
    <w:rsid w:val="0031070C"/>
    <w:rsid w:val="0031628F"/>
    <w:rsid w:val="003205E4"/>
    <w:rsid w:val="00322F3F"/>
    <w:rsid w:val="003235C3"/>
    <w:rsid w:val="00325B87"/>
    <w:rsid w:val="00325EA9"/>
    <w:rsid w:val="00326591"/>
    <w:rsid w:val="00327972"/>
    <w:rsid w:val="00331B86"/>
    <w:rsid w:val="00335860"/>
    <w:rsid w:val="00336855"/>
    <w:rsid w:val="00343821"/>
    <w:rsid w:val="00345FD4"/>
    <w:rsid w:val="00353586"/>
    <w:rsid w:val="003562FE"/>
    <w:rsid w:val="003603A4"/>
    <w:rsid w:val="003609FC"/>
    <w:rsid w:val="0036182E"/>
    <w:rsid w:val="003623C9"/>
    <w:rsid w:val="00363BF3"/>
    <w:rsid w:val="00364125"/>
    <w:rsid w:val="00365333"/>
    <w:rsid w:val="00366467"/>
    <w:rsid w:val="003665BD"/>
    <w:rsid w:val="003722D6"/>
    <w:rsid w:val="003726F9"/>
    <w:rsid w:val="003730FB"/>
    <w:rsid w:val="00374D3B"/>
    <w:rsid w:val="00376044"/>
    <w:rsid w:val="003805AA"/>
    <w:rsid w:val="003813A7"/>
    <w:rsid w:val="00381DC4"/>
    <w:rsid w:val="0038280D"/>
    <w:rsid w:val="00384D98"/>
    <w:rsid w:val="00385C3B"/>
    <w:rsid w:val="0038677C"/>
    <w:rsid w:val="00390A37"/>
    <w:rsid w:val="00391CBA"/>
    <w:rsid w:val="00393F7A"/>
    <w:rsid w:val="0039479E"/>
    <w:rsid w:val="00394AD4"/>
    <w:rsid w:val="00395919"/>
    <w:rsid w:val="003965D8"/>
    <w:rsid w:val="003972D6"/>
    <w:rsid w:val="003A0593"/>
    <w:rsid w:val="003A0E37"/>
    <w:rsid w:val="003A2919"/>
    <w:rsid w:val="003A4182"/>
    <w:rsid w:val="003A57E0"/>
    <w:rsid w:val="003A581F"/>
    <w:rsid w:val="003A6450"/>
    <w:rsid w:val="003A66ED"/>
    <w:rsid w:val="003A674F"/>
    <w:rsid w:val="003A6DD6"/>
    <w:rsid w:val="003A7E29"/>
    <w:rsid w:val="003B0C16"/>
    <w:rsid w:val="003B2841"/>
    <w:rsid w:val="003B4A80"/>
    <w:rsid w:val="003B548B"/>
    <w:rsid w:val="003B7A5A"/>
    <w:rsid w:val="003D0A9F"/>
    <w:rsid w:val="003D4761"/>
    <w:rsid w:val="003D4EA5"/>
    <w:rsid w:val="003D6ECE"/>
    <w:rsid w:val="003D6FC2"/>
    <w:rsid w:val="003D7D12"/>
    <w:rsid w:val="003E0978"/>
    <w:rsid w:val="003E2E44"/>
    <w:rsid w:val="003E612D"/>
    <w:rsid w:val="003E7BC8"/>
    <w:rsid w:val="003F06DB"/>
    <w:rsid w:val="003F6C2B"/>
    <w:rsid w:val="003F71BB"/>
    <w:rsid w:val="00401ED3"/>
    <w:rsid w:val="0040350F"/>
    <w:rsid w:val="004039F4"/>
    <w:rsid w:val="00405D49"/>
    <w:rsid w:val="00406F9C"/>
    <w:rsid w:val="004118DC"/>
    <w:rsid w:val="004118FD"/>
    <w:rsid w:val="004124F9"/>
    <w:rsid w:val="00412AC4"/>
    <w:rsid w:val="00415DDF"/>
    <w:rsid w:val="00416375"/>
    <w:rsid w:val="004178AD"/>
    <w:rsid w:val="00427EB3"/>
    <w:rsid w:val="00430F89"/>
    <w:rsid w:val="004366C6"/>
    <w:rsid w:val="00436BBA"/>
    <w:rsid w:val="004414FF"/>
    <w:rsid w:val="00444B5F"/>
    <w:rsid w:val="0044535F"/>
    <w:rsid w:val="00452B60"/>
    <w:rsid w:val="00452C36"/>
    <w:rsid w:val="004559F1"/>
    <w:rsid w:val="00455BFD"/>
    <w:rsid w:val="00457EBD"/>
    <w:rsid w:val="00457ECD"/>
    <w:rsid w:val="0046582C"/>
    <w:rsid w:val="00465C81"/>
    <w:rsid w:val="00465DDE"/>
    <w:rsid w:val="00470761"/>
    <w:rsid w:val="00471E47"/>
    <w:rsid w:val="00472CD6"/>
    <w:rsid w:val="004767E0"/>
    <w:rsid w:val="00480443"/>
    <w:rsid w:val="004818A4"/>
    <w:rsid w:val="00482382"/>
    <w:rsid w:val="004828D2"/>
    <w:rsid w:val="004867CB"/>
    <w:rsid w:val="00495BBF"/>
    <w:rsid w:val="00496CF2"/>
    <w:rsid w:val="004A2F57"/>
    <w:rsid w:val="004A327C"/>
    <w:rsid w:val="004A4A33"/>
    <w:rsid w:val="004A7EFF"/>
    <w:rsid w:val="004B04DA"/>
    <w:rsid w:val="004B32EA"/>
    <w:rsid w:val="004B433C"/>
    <w:rsid w:val="004B60EA"/>
    <w:rsid w:val="004B67F5"/>
    <w:rsid w:val="004B7457"/>
    <w:rsid w:val="004C21BA"/>
    <w:rsid w:val="004C68E0"/>
    <w:rsid w:val="004D0533"/>
    <w:rsid w:val="004D108E"/>
    <w:rsid w:val="004D26EC"/>
    <w:rsid w:val="004D3A07"/>
    <w:rsid w:val="004D3FC0"/>
    <w:rsid w:val="004D6EC5"/>
    <w:rsid w:val="004D7A07"/>
    <w:rsid w:val="004E010F"/>
    <w:rsid w:val="004E4592"/>
    <w:rsid w:val="004F1A0B"/>
    <w:rsid w:val="004F203C"/>
    <w:rsid w:val="004F3CC8"/>
    <w:rsid w:val="004F50D6"/>
    <w:rsid w:val="004F5A23"/>
    <w:rsid w:val="005044C3"/>
    <w:rsid w:val="005046CC"/>
    <w:rsid w:val="0050780E"/>
    <w:rsid w:val="0051028F"/>
    <w:rsid w:val="0051148F"/>
    <w:rsid w:val="005138B2"/>
    <w:rsid w:val="00523155"/>
    <w:rsid w:val="0053160C"/>
    <w:rsid w:val="00532592"/>
    <w:rsid w:val="00532C17"/>
    <w:rsid w:val="005370E6"/>
    <w:rsid w:val="00537C23"/>
    <w:rsid w:val="00543537"/>
    <w:rsid w:val="0054363B"/>
    <w:rsid w:val="00545442"/>
    <w:rsid w:val="00546E87"/>
    <w:rsid w:val="005532BF"/>
    <w:rsid w:val="0055384B"/>
    <w:rsid w:val="00557551"/>
    <w:rsid w:val="00557591"/>
    <w:rsid w:val="005607CC"/>
    <w:rsid w:val="005612A8"/>
    <w:rsid w:val="005659C4"/>
    <w:rsid w:val="005674ED"/>
    <w:rsid w:val="00570BD3"/>
    <w:rsid w:val="005839C2"/>
    <w:rsid w:val="00583BD4"/>
    <w:rsid w:val="005863BD"/>
    <w:rsid w:val="00590598"/>
    <w:rsid w:val="00592E80"/>
    <w:rsid w:val="00594CCB"/>
    <w:rsid w:val="00594DE5"/>
    <w:rsid w:val="00595601"/>
    <w:rsid w:val="00596C28"/>
    <w:rsid w:val="005A1C92"/>
    <w:rsid w:val="005A2C47"/>
    <w:rsid w:val="005A5BD7"/>
    <w:rsid w:val="005A75A3"/>
    <w:rsid w:val="005A7FB5"/>
    <w:rsid w:val="005B2FDD"/>
    <w:rsid w:val="005B3699"/>
    <w:rsid w:val="005B3ED5"/>
    <w:rsid w:val="005B4536"/>
    <w:rsid w:val="005B58E4"/>
    <w:rsid w:val="005B79D2"/>
    <w:rsid w:val="005B7AD3"/>
    <w:rsid w:val="005C04A0"/>
    <w:rsid w:val="005C209E"/>
    <w:rsid w:val="005C5902"/>
    <w:rsid w:val="005C61BC"/>
    <w:rsid w:val="005C6954"/>
    <w:rsid w:val="005C7F4B"/>
    <w:rsid w:val="005D3DB4"/>
    <w:rsid w:val="005D67A4"/>
    <w:rsid w:val="005D68B6"/>
    <w:rsid w:val="005E0EAD"/>
    <w:rsid w:val="005E15D5"/>
    <w:rsid w:val="005E15DC"/>
    <w:rsid w:val="005E1653"/>
    <w:rsid w:val="005E2707"/>
    <w:rsid w:val="005E333E"/>
    <w:rsid w:val="005E3C9A"/>
    <w:rsid w:val="005E5CB0"/>
    <w:rsid w:val="005E633A"/>
    <w:rsid w:val="005E67B0"/>
    <w:rsid w:val="005F784E"/>
    <w:rsid w:val="0060024D"/>
    <w:rsid w:val="0060786C"/>
    <w:rsid w:val="00610683"/>
    <w:rsid w:val="00616FEC"/>
    <w:rsid w:val="006222CB"/>
    <w:rsid w:val="00622307"/>
    <w:rsid w:val="00624008"/>
    <w:rsid w:val="00624839"/>
    <w:rsid w:val="00625B02"/>
    <w:rsid w:val="00627BA1"/>
    <w:rsid w:val="006307F8"/>
    <w:rsid w:val="006312D9"/>
    <w:rsid w:val="00631738"/>
    <w:rsid w:val="00632AB1"/>
    <w:rsid w:val="00633815"/>
    <w:rsid w:val="00637964"/>
    <w:rsid w:val="006448DC"/>
    <w:rsid w:val="00646231"/>
    <w:rsid w:val="00646FCD"/>
    <w:rsid w:val="00650E44"/>
    <w:rsid w:val="00651E19"/>
    <w:rsid w:val="00654ADB"/>
    <w:rsid w:val="006566FB"/>
    <w:rsid w:val="00661824"/>
    <w:rsid w:val="00661B75"/>
    <w:rsid w:val="00662F24"/>
    <w:rsid w:val="006640FD"/>
    <w:rsid w:val="006652D9"/>
    <w:rsid w:val="0066731E"/>
    <w:rsid w:val="0066767C"/>
    <w:rsid w:val="00673D4D"/>
    <w:rsid w:val="00675D70"/>
    <w:rsid w:val="00680B3F"/>
    <w:rsid w:val="00686A3A"/>
    <w:rsid w:val="0068773D"/>
    <w:rsid w:val="00687864"/>
    <w:rsid w:val="00691151"/>
    <w:rsid w:val="00694579"/>
    <w:rsid w:val="0069489B"/>
    <w:rsid w:val="00695587"/>
    <w:rsid w:val="006A52FA"/>
    <w:rsid w:val="006A5F6A"/>
    <w:rsid w:val="006B0737"/>
    <w:rsid w:val="006B18C0"/>
    <w:rsid w:val="006B2336"/>
    <w:rsid w:val="006B2B81"/>
    <w:rsid w:val="006B499C"/>
    <w:rsid w:val="006B79E3"/>
    <w:rsid w:val="006C374D"/>
    <w:rsid w:val="006C4764"/>
    <w:rsid w:val="006C561B"/>
    <w:rsid w:val="006C6326"/>
    <w:rsid w:val="006C6EEB"/>
    <w:rsid w:val="006D29A1"/>
    <w:rsid w:val="006D2B61"/>
    <w:rsid w:val="006D32E6"/>
    <w:rsid w:val="006D5E6D"/>
    <w:rsid w:val="006D63C9"/>
    <w:rsid w:val="006D7DF0"/>
    <w:rsid w:val="006E4F0D"/>
    <w:rsid w:val="006E790B"/>
    <w:rsid w:val="006F0385"/>
    <w:rsid w:val="006F0581"/>
    <w:rsid w:val="006F1EE1"/>
    <w:rsid w:val="006F2665"/>
    <w:rsid w:val="006F4C82"/>
    <w:rsid w:val="006F55EA"/>
    <w:rsid w:val="006F62F4"/>
    <w:rsid w:val="006F707C"/>
    <w:rsid w:val="006F79AC"/>
    <w:rsid w:val="0070111F"/>
    <w:rsid w:val="00702191"/>
    <w:rsid w:val="00704CBF"/>
    <w:rsid w:val="00704DDC"/>
    <w:rsid w:val="00705239"/>
    <w:rsid w:val="00705D04"/>
    <w:rsid w:val="00705E98"/>
    <w:rsid w:val="00712655"/>
    <w:rsid w:val="00717160"/>
    <w:rsid w:val="00720891"/>
    <w:rsid w:val="00721BED"/>
    <w:rsid w:val="00723C8A"/>
    <w:rsid w:val="00724192"/>
    <w:rsid w:val="00724824"/>
    <w:rsid w:val="00730647"/>
    <w:rsid w:val="007308C8"/>
    <w:rsid w:val="00735BBF"/>
    <w:rsid w:val="007369E3"/>
    <w:rsid w:val="007374E1"/>
    <w:rsid w:val="00744E6D"/>
    <w:rsid w:val="007453CB"/>
    <w:rsid w:val="00746463"/>
    <w:rsid w:val="00751E82"/>
    <w:rsid w:val="00752D0E"/>
    <w:rsid w:val="00760394"/>
    <w:rsid w:val="007674BB"/>
    <w:rsid w:val="0077264B"/>
    <w:rsid w:val="00773049"/>
    <w:rsid w:val="0077398B"/>
    <w:rsid w:val="00774EA5"/>
    <w:rsid w:val="0077691E"/>
    <w:rsid w:val="00780D77"/>
    <w:rsid w:val="00787CC7"/>
    <w:rsid w:val="00791E39"/>
    <w:rsid w:val="0079376F"/>
    <w:rsid w:val="00793A2E"/>
    <w:rsid w:val="007940EC"/>
    <w:rsid w:val="00795D7D"/>
    <w:rsid w:val="00796639"/>
    <w:rsid w:val="007A55FE"/>
    <w:rsid w:val="007A5D67"/>
    <w:rsid w:val="007B05A9"/>
    <w:rsid w:val="007B084C"/>
    <w:rsid w:val="007B1C83"/>
    <w:rsid w:val="007B1EB2"/>
    <w:rsid w:val="007B6722"/>
    <w:rsid w:val="007C51B7"/>
    <w:rsid w:val="007C5BC8"/>
    <w:rsid w:val="007C69A5"/>
    <w:rsid w:val="007C7151"/>
    <w:rsid w:val="007C7A43"/>
    <w:rsid w:val="007D1432"/>
    <w:rsid w:val="007D1BC3"/>
    <w:rsid w:val="007D3350"/>
    <w:rsid w:val="007D3FAC"/>
    <w:rsid w:val="007D77FB"/>
    <w:rsid w:val="007E0267"/>
    <w:rsid w:val="007E044B"/>
    <w:rsid w:val="007E4506"/>
    <w:rsid w:val="007E5822"/>
    <w:rsid w:val="007F0A40"/>
    <w:rsid w:val="007F1848"/>
    <w:rsid w:val="007F2BD5"/>
    <w:rsid w:val="007F7860"/>
    <w:rsid w:val="00800674"/>
    <w:rsid w:val="008024E8"/>
    <w:rsid w:val="00804BC3"/>
    <w:rsid w:val="008055AE"/>
    <w:rsid w:val="00805EA5"/>
    <w:rsid w:val="00807D81"/>
    <w:rsid w:val="00807F47"/>
    <w:rsid w:val="00811B01"/>
    <w:rsid w:val="008135F7"/>
    <w:rsid w:val="0081738E"/>
    <w:rsid w:val="00817763"/>
    <w:rsid w:val="00817E27"/>
    <w:rsid w:val="00825978"/>
    <w:rsid w:val="00825FD6"/>
    <w:rsid w:val="0082763C"/>
    <w:rsid w:val="00830031"/>
    <w:rsid w:val="008303E6"/>
    <w:rsid w:val="00831EEC"/>
    <w:rsid w:val="0083211E"/>
    <w:rsid w:val="008324F5"/>
    <w:rsid w:val="00834DDE"/>
    <w:rsid w:val="00852A52"/>
    <w:rsid w:val="00855B0F"/>
    <w:rsid w:val="00856914"/>
    <w:rsid w:val="00862B94"/>
    <w:rsid w:val="00863385"/>
    <w:rsid w:val="00867702"/>
    <w:rsid w:val="00873D17"/>
    <w:rsid w:val="00874406"/>
    <w:rsid w:val="00876977"/>
    <w:rsid w:val="008813EE"/>
    <w:rsid w:val="00884C3B"/>
    <w:rsid w:val="00887ABA"/>
    <w:rsid w:val="00894CCA"/>
    <w:rsid w:val="00896B78"/>
    <w:rsid w:val="008973A4"/>
    <w:rsid w:val="008A1E24"/>
    <w:rsid w:val="008A4383"/>
    <w:rsid w:val="008A4D20"/>
    <w:rsid w:val="008B005C"/>
    <w:rsid w:val="008B146A"/>
    <w:rsid w:val="008B30A3"/>
    <w:rsid w:val="008B4B3D"/>
    <w:rsid w:val="008B5AB1"/>
    <w:rsid w:val="008B5D79"/>
    <w:rsid w:val="008B7208"/>
    <w:rsid w:val="008B7629"/>
    <w:rsid w:val="008C118E"/>
    <w:rsid w:val="008C2E8A"/>
    <w:rsid w:val="008C4212"/>
    <w:rsid w:val="008C49C7"/>
    <w:rsid w:val="008C5AFB"/>
    <w:rsid w:val="008C7974"/>
    <w:rsid w:val="008C7D06"/>
    <w:rsid w:val="008D0D1D"/>
    <w:rsid w:val="008E0159"/>
    <w:rsid w:val="008E08A5"/>
    <w:rsid w:val="008E4F3C"/>
    <w:rsid w:val="008E5D2A"/>
    <w:rsid w:val="008E7ABD"/>
    <w:rsid w:val="008F1748"/>
    <w:rsid w:val="008F2AD5"/>
    <w:rsid w:val="008F33EF"/>
    <w:rsid w:val="008F3E6F"/>
    <w:rsid w:val="008F4670"/>
    <w:rsid w:val="008F7979"/>
    <w:rsid w:val="00906DE1"/>
    <w:rsid w:val="00910358"/>
    <w:rsid w:val="00910FCC"/>
    <w:rsid w:val="009119B0"/>
    <w:rsid w:val="00915E33"/>
    <w:rsid w:val="009206C4"/>
    <w:rsid w:val="00930965"/>
    <w:rsid w:val="00930976"/>
    <w:rsid w:val="00931E7D"/>
    <w:rsid w:val="00932AD7"/>
    <w:rsid w:val="0093310B"/>
    <w:rsid w:val="009362D7"/>
    <w:rsid w:val="00936F26"/>
    <w:rsid w:val="00937B83"/>
    <w:rsid w:val="009401AC"/>
    <w:rsid w:val="00941690"/>
    <w:rsid w:val="009428A6"/>
    <w:rsid w:val="00942A98"/>
    <w:rsid w:val="00945C53"/>
    <w:rsid w:val="009466D9"/>
    <w:rsid w:val="00946ECA"/>
    <w:rsid w:val="009508E9"/>
    <w:rsid w:val="00956140"/>
    <w:rsid w:val="009566D8"/>
    <w:rsid w:val="00956FFB"/>
    <w:rsid w:val="00957262"/>
    <w:rsid w:val="009579AE"/>
    <w:rsid w:val="00961C1F"/>
    <w:rsid w:val="0096376F"/>
    <w:rsid w:val="00964A4C"/>
    <w:rsid w:val="00967D3E"/>
    <w:rsid w:val="00970471"/>
    <w:rsid w:val="00971A42"/>
    <w:rsid w:val="0097214E"/>
    <w:rsid w:val="0097263D"/>
    <w:rsid w:val="00977568"/>
    <w:rsid w:val="00977654"/>
    <w:rsid w:val="00980951"/>
    <w:rsid w:val="0098378E"/>
    <w:rsid w:val="0098576D"/>
    <w:rsid w:val="00986980"/>
    <w:rsid w:val="009945C8"/>
    <w:rsid w:val="00994624"/>
    <w:rsid w:val="009974C3"/>
    <w:rsid w:val="00997DC8"/>
    <w:rsid w:val="009A13A1"/>
    <w:rsid w:val="009A1EAB"/>
    <w:rsid w:val="009A24D9"/>
    <w:rsid w:val="009A30F5"/>
    <w:rsid w:val="009A46BA"/>
    <w:rsid w:val="009A4EA3"/>
    <w:rsid w:val="009A527E"/>
    <w:rsid w:val="009A66D4"/>
    <w:rsid w:val="009A7175"/>
    <w:rsid w:val="009B02C2"/>
    <w:rsid w:val="009B02EA"/>
    <w:rsid w:val="009B5508"/>
    <w:rsid w:val="009B63E0"/>
    <w:rsid w:val="009B6BF4"/>
    <w:rsid w:val="009B7CAB"/>
    <w:rsid w:val="009C384D"/>
    <w:rsid w:val="009C3861"/>
    <w:rsid w:val="009C7025"/>
    <w:rsid w:val="009D05B2"/>
    <w:rsid w:val="009D11A4"/>
    <w:rsid w:val="009D31B1"/>
    <w:rsid w:val="009D3CEF"/>
    <w:rsid w:val="009D42BA"/>
    <w:rsid w:val="009D58AE"/>
    <w:rsid w:val="009D73F7"/>
    <w:rsid w:val="009E0C4E"/>
    <w:rsid w:val="009E35D1"/>
    <w:rsid w:val="009E37CD"/>
    <w:rsid w:val="009E43E3"/>
    <w:rsid w:val="009E597D"/>
    <w:rsid w:val="009F6E2D"/>
    <w:rsid w:val="009F7382"/>
    <w:rsid w:val="00A0156C"/>
    <w:rsid w:val="00A01A5B"/>
    <w:rsid w:val="00A04C61"/>
    <w:rsid w:val="00A05BA2"/>
    <w:rsid w:val="00A06D69"/>
    <w:rsid w:val="00A10CA4"/>
    <w:rsid w:val="00A1737C"/>
    <w:rsid w:val="00A17983"/>
    <w:rsid w:val="00A21DD1"/>
    <w:rsid w:val="00A24873"/>
    <w:rsid w:val="00A24BCA"/>
    <w:rsid w:val="00A2739C"/>
    <w:rsid w:val="00A30F45"/>
    <w:rsid w:val="00A31491"/>
    <w:rsid w:val="00A352BB"/>
    <w:rsid w:val="00A3543C"/>
    <w:rsid w:val="00A35A8C"/>
    <w:rsid w:val="00A370E6"/>
    <w:rsid w:val="00A37690"/>
    <w:rsid w:val="00A410CE"/>
    <w:rsid w:val="00A4376A"/>
    <w:rsid w:val="00A45D7B"/>
    <w:rsid w:val="00A52323"/>
    <w:rsid w:val="00A54617"/>
    <w:rsid w:val="00A5618D"/>
    <w:rsid w:val="00A61495"/>
    <w:rsid w:val="00A6227D"/>
    <w:rsid w:val="00A63726"/>
    <w:rsid w:val="00A64651"/>
    <w:rsid w:val="00A64FB2"/>
    <w:rsid w:val="00A65DCD"/>
    <w:rsid w:val="00A70A9D"/>
    <w:rsid w:val="00A75961"/>
    <w:rsid w:val="00A76285"/>
    <w:rsid w:val="00A76493"/>
    <w:rsid w:val="00A765FA"/>
    <w:rsid w:val="00A81E81"/>
    <w:rsid w:val="00A8673B"/>
    <w:rsid w:val="00A869D3"/>
    <w:rsid w:val="00A93258"/>
    <w:rsid w:val="00A97F0A"/>
    <w:rsid w:val="00AA146E"/>
    <w:rsid w:val="00AA3E9A"/>
    <w:rsid w:val="00AA400E"/>
    <w:rsid w:val="00AA4B7B"/>
    <w:rsid w:val="00AA5128"/>
    <w:rsid w:val="00AA5843"/>
    <w:rsid w:val="00AA7B26"/>
    <w:rsid w:val="00AB4D20"/>
    <w:rsid w:val="00AB5137"/>
    <w:rsid w:val="00AB6B6E"/>
    <w:rsid w:val="00AC11BA"/>
    <w:rsid w:val="00AC2811"/>
    <w:rsid w:val="00AC3DE6"/>
    <w:rsid w:val="00AC51A0"/>
    <w:rsid w:val="00AC58B2"/>
    <w:rsid w:val="00AD14AE"/>
    <w:rsid w:val="00AD3249"/>
    <w:rsid w:val="00AD33B6"/>
    <w:rsid w:val="00AD34AF"/>
    <w:rsid w:val="00AD5DDA"/>
    <w:rsid w:val="00AD70D5"/>
    <w:rsid w:val="00AD7180"/>
    <w:rsid w:val="00AE2763"/>
    <w:rsid w:val="00AE289E"/>
    <w:rsid w:val="00AE5478"/>
    <w:rsid w:val="00AE5691"/>
    <w:rsid w:val="00AE5967"/>
    <w:rsid w:val="00AE7B48"/>
    <w:rsid w:val="00AF0D57"/>
    <w:rsid w:val="00AF2D53"/>
    <w:rsid w:val="00AF2E16"/>
    <w:rsid w:val="00B00224"/>
    <w:rsid w:val="00B00A0F"/>
    <w:rsid w:val="00B01366"/>
    <w:rsid w:val="00B028B6"/>
    <w:rsid w:val="00B03354"/>
    <w:rsid w:val="00B0376B"/>
    <w:rsid w:val="00B055BF"/>
    <w:rsid w:val="00B05F66"/>
    <w:rsid w:val="00B07751"/>
    <w:rsid w:val="00B07E95"/>
    <w:rsid w:val="00B10580"/>
    <w:rsid w:val="00B1321F"/>
    <w:rsid w:val="00B15A9A"/>
    <w:rsid w:val="00B20492"/>
    <w:rsid w:val="00B20EC2"/>
    <w:rsid w:val="00B23AD2"/>
    <w:rsid w:val="00B23EC0"/>
    <w:rsid w:val="00B279E1"/>
    <w:rsid w:val="00B308FF"/>
    <w:rsid w:val="00B33ED7"/>
    <w:rsid w:val="00B3446B"/>
    <w:rsid w:val="00B52624"/>
    <w:rsid w:val="00B540D1"/>
    <w:rsid w:val="00B556F4"/>
    <w:rsid w:val="00B557C8"/>
    <w:rsid w:val="00B565AD"/>
    <w:rsid w:val="00B56D89"/>
    <w:rsid w:val="00B62D4B"/>
    <w:rsid w:val="00B630F0"/>
    <w:rsid w:val="00B640C4"/>
    <w:rsid w:val="00B66DCA"/>
    <w:rsid w:val="00B758A1"/>
    <w:rsid w:val="00B81E78"/>
    <w:rsid w:val="00B85EB4"/>
    <w:rsid w:val="00B87026"/>
    <w:rsid w:val="00B870B4"/>
    <w:rsid w:val="00B87FE4"/>
    <w:rsid w:val="00B92B09"/>
    <w:rsid w:val="00B92F9B"/>
    <w:rsid w:val="00B94D29"/>
    <w:rsid w:val="00B95A32"/>
    <w:rsid w:val="00B9728D"/>
    <w:rsid w:val="00BA31A8"/>
    <w:rsid w:val="00BA3219"/>
    <w:rsid w:val="00BA665A"/>
    <w:rsid w:val="00BB1551"/>
    <w:rsid w:val="00BB3215"/>
    <w:rsid w:val="00BB4099"/>
    <w:rsid w:val="00BB68E2"/>
    <w:rsid w:val="00BB6C6C"/>
    <w:rsid w:val="00BC039A"/>
    <w:rsid w:val="00BC068C"/>
    <w:rsid w:val="00BC0922"/>
    <w:rsid w:val="00BC0C94"/>
    <w:rsid w:val="00BC0DCB"/>
    <w:rsid w:val="00BC524B"/>
    <w:rsid w:val="00BC5277"/>
    <w:rsid w:val="00BD0276"/>
    <w:rsid w:val="00BE0D10"/>
    <w:rsid w:val="00BE2454"/>
    <w:rsid w:val="00BE6ECC"/>
    <w:rsid w:val="00BF239B"/>
    <w:rsid w:val="00BF2CB7"/>
    <w:rsid w:val="00BF68B3"/>
    <w:rsid w:val="00BF6EAD"/>
    <w:rsid w:val="00BF78DF"/>
    <w:rsid w:val="00BF7A1C"/>
    <w:rsid w:val="00C054F0"/>
    <w:rsid w:val="00C06A9A"/>
    <w:rsid w:val="00C1200D"/>
    <w:rsid w:val="00C17882"/>
    <w:rsid w:val="00C205DA"/>
    <w:rsid w:val="00C20F0E"/>
    <w:rsid w:val="00C215CF"/>
    <w:rsid w:val="00C21E00"/>
    <w:rsid w:val="00C22555"/>
    <w:rsid w:val="00C225CC"/>
    <w:rsid w:val="00C239C5"/>
    <w:rsid w:val="00C24F27"/>
    <w:rsid w:val="00C31A18"/>
    <w:rsid w:val="00C3238B"/>
    <w:rsid w:val="00C33EFD"/>
    <w:rsid w:val="00C33FEB"/>
    <w:rsid w:val="00C367E9"/>
    <w:rsid w:val="00C36BE3"/>
    <w:rsid w:val="00C4061E"/>
    <w:rsid w:val="00C44CEC"/>
    <w:rsid w:val="00C46DAF"/>
    <w:rsid w:val="00C479CA"/>
    <w:rsid w:val="00C47AFD"/>
    <w:rsid w:val="00C51F21"/>
    <w:rsid w:val="00C57F78"/>
    <w:rsid w:val="00C57F86"/>
    <w:rsid w:val="00C629FB"/>
    <w:rsid w:val="00C648B1"/>
    <w:rsid w:val="00C66CFA"/>
    <w:rsid w:val="00C72DD6"/>
    <w:rsid w:val="00C77914"/>
    <w:rsid w:val="00C77DCA"/>
    <w:rsid w:val="00C87E37"/>
    <w:rsid w:val="00C91584"/>
    <w:rsid w:val="00C92D24"/>
    <w:rsid w:val="00C93685"/>
    <w:rsid w:val="00C97337"/>
    <w:rsid w:val="00CA1EB0"/>
    <w:rsid w:val="00CA23E0"/>
    <w:rsid w:val="00CA5060"/>
    <w:rsid w:val="00CA5C9B"/>
    <w:rsid w:val="00CA6E4D"/>
    <w:rsid w:val="00CB050D"/>
    <w:rsid w:val="00CB2AF9"/>
    <w:rsid w:val="00CB4E88"/>
    <w:rsid w:val="00CB5C48"/>
    <w:rsid w:val="00CB5C76"/>
    <w:rsid w:val="00CB5FB5"/>
    <w:rsid w:val="00CB7376"/>
    <w:rsid w:val="00CC0FF4"/>
    <w:rsid w:val="00CC1067"/>
    <w:rsid w:val="00CD5F3B"/>
    <w:rsid w:val="00CD7010"/>
    <w:rsid w:val="00CE0268"/>
    <w:rsid w:val="00CE07A3"/>
    <w:rsid w:val="00CE0AD6"/>
    <w:rsid w:val="00CE2BE2"/>
    <w:rsid w:val="00CE36B5"/>
    <w:rsid w:val="00CE7529"/>
    <w:rsid w:val="00CE7659"/>
    <w:rsid w:val="00CF01D6"/>
    <w:rsid w:val="00CF0B6A"/>
    <w:rsid w:val="00CF68A0"/>
    <w:rsid w:val="00CF766A"/>
    <w:rsid w:val="00D001E6"/>
    <w:rsid w:val="00D01CC1"/>
    <w:rsid w:val="00D0305B"/>
    <w:rsid w:val="00D0461E"/>
    <w:rsid w:val="00D04702"/>
    <w:rsid w:val="00D07CF0"/>
    <w:rsid w:val="00D10572"/>
    <w:rsid w:val="00D144F3"/>
    <w:rsid w:val="00D165CE"/>
    <w:rsid w:val="00D21330"/>
    <w:rsid w:val="00D22A51"/>
    <w:rsid w:val="00D22B27"/>
    <w:rsid w:val="00D26139"/>
    <w:rsid w:val="00D261A5"/>
    <w:rsid w:val="00D27DF4"/>
    <w:rsid w:val="00D30815"/>
    <w:rsid w:val="00D30F04"/>
    <w:rsid w:val="00D342A6"/>
    <w:rsid w:val="00D34FEC"/>
    <w:rsid w:val="00D362BE"/>
    <w:rsid w:val="00D37C24"/>
    <w:rsid w:val="00D37F09"/>
    <w:rsid w:val="00D465DB"/>
    <w:rsid w:val="00D46BC2"/>
    <w:rsid w:val="00D46FBB"/>
    <w:rsid w:val="00D503BD"/>
    <w:rsid w:val="00D5041E"/>
    <w:rsid w:val="00D50FBE"/>
    <w:rsid w:val="00D51AF5"/>
    <w:rsid w:val="00D53973"/>
    <w:rsid w:val="00D545C1"/>
    <w:rsid w:val="00D553DA"/>
    <w:rsid w:val="00D56D5F"/>
    <w:rsid w:val="00D57402"/>
    <w:rsid w:val="00D600ED"/>
    <w:rsid w:val="00D63281"/>
    <w:rsid w:val="00D63B60"/>
    <w:rsid w:val="00D6706B"/>
    <w:rsid w:val="00D673E2"/>
    <w:rsid w:val="00D74453"/>
    <w:rsid w:val="00D74559"/>
    <w:rsid w:val="00D7495E"/>
    <w:rsid w:val="00D835FA"/>
    <w:rsid w:val="00D84954"/>
    <w:rsid w:val="00D858C6"/>
    <w:rsid w:val="00D87410"/>
    <w:rsid w:val="00D90968"/>
    <w:rsid w:val="00D91766"/>
    <w:rsid w:val="00D91CB3"/>
    <w:rsid w:val="00D974B1"/>
    <w:rsid w:val="00D9777E"/>
    <w:rsid w:val="00D97FF2"/>
    <w:rsid w:val="00DA0D1A"/>
    <w:rsid w:val="00DA2E2A"/>
    <w:rsid w:val="00DA5553"/>
    <w:rsid w:val="00DA5867"/>
    <w:rsid w:val="00DA6F7D"/>
    <w:rsid w:val="00DA7403"/>
    <w:rsid w:val="00DA7466"/>
    <w:rsid w:val="00DA7AFC"/>
    <w:rsid w:val="00DB0471"/>
    <w:rsid w:val="00DB1B49"/>
    <w:rsid w:val="00DB47F7"/>
    <w:rsid w:val="00DB66EA"/>
    <w:rsid w:val="00DB79D7"/>
    <w:rsid w:val="00DC0D39"/>
    <w:rsid w:val="00DC280F"/>
    <w:rsid w:val="00DC64ED"/>
    <w:rsid w:val="00DC6D74"/>
    <w:rsid w:val="00DD2BB5"/>
    <w:rsid w:val="00DD329E"/>
    <w:rsid w:val="00DD7A8D"/>
    <w:rsid w:val="00DE2627"/>
    <w:rsid w:val="00DE2E6D"/>
    <w:rsid w:val="00DE3C4A"/>
    <w:rsid w:val="00DE5317"/>
    <w:rsid w:val="00DE5D62"/>
    <w:rsid w:val="00DE6E69"/>
    <w:rsid w:val="00DF3D73"/>
    <w:rsid w:val="00DF67D9"/>
    <w:rsid w:val="00DF7022"/>
    <w:rsid w:val="00DF70C6"/>
    <w:rsid w:val="00DF74C8"/>
    <w:rsid w:val="00DF7B87"/>
    <w:rsid w:val="00E01E09"/>
    <w:rsid w:val="00E0238C"/>
    <w:rsid w:val="00E025F8"/>
    <w:rsid w:val="00E03079"/>
    <w:rsid w:val="00E04533"/>
    <w:rsid w:val="00E051EB"/>
    <w:rsid w:val="00E074B6"/>
    <w:rsid w:val="00E107E0"/>
    <w:rsid w:val="00E12022"/>
    <w:rsid w:val="00E139D7"/>
    <w:rsid w:val="00E145D4"/>
    <w:rsid w:val="00E21427"/>
    <w:rsid w:val="00E23190"/>
    <w:rsid w:val="00E31211"/>
    <w:rsid w:val="00E346FF"/>
    <w:rsid w:val="00E353DF"/>
    <w:rsid w:val="00E4206A"/>
    <w:rsid w:val="00E42139"/>
    <w:rsid w:val="00E44745"/>
    <w:rsid w:val="00E4656A"/>
    <w:rsid w:val="00E510C4"/>
    <w:rsid w:val="00E515CC"/>
    <w:rsid w:val="00E516CC"/>
    <w:rsid w:val="00E53686"/>
    <w:rsid w:val="00E5377F"/>
    <w:rsid w:val="00E53F10"/>
    <w:rsid w:val="00E540F8"/>
    <w:rsid w:val="00E5451D"/>
    <w:rsid w:val="00E55DDC"/>
    <w:rsid w:val="00E56C6A"/>
    <w:rsid w:val="00E60F07"/>
    <w:rsid w:val="00E655E1"/>
    <w:rsid w:val="00E6590E"/>
    <w:rsid w:val="00E661A9"/>
    <w:rsid w:val="00E661E1"/>
    <w:rsid w:val="00E67B4F"/>
    <w:rsid w:val="00E70005"/>
    <w:rsid w:val="00E705B4"/>
    <w:rsid w:val="00E71A5D"/>
    <w:rsid w:val="00E7258F"/>
    <w:rsid w:val="00E734E9"/>
    <w:rsid w:val="00E7387B"/>
    <w:rsid w:val="00E77474"/>
    <w:rsid w:val="00E85A58"/>
    <w:rsid w:val="00E863DA"/>
    <w:rsid w:val="00E90A75"/>
    <w:rsid w:val="00E91E1A"/>
    <w:rsid w:val="00E940EC"/>
    <w:rsid w:val="00EA1394"/>
    <w:rsid w:val="00EA1DBA"/>
    <w:rsid w:val="00EA36E4"/>
    <w:rsid w:val="00EA64BB"/>
    <w:rsid w:val="00EB17E8"/>
    <w:rsid w:val="00EB3FD9"/>
    <w:rsid w:val="00EB4015"/>
    <w:rsid w:val="00EB4074"/>
    <w:rsid w:val="00EB54F0"/>
    <w:rsid w:val="00EB565D"/>
    <w:rsid w:val="00EB5724"/>
    <w:rsid w:val="00EB5CE7"/>
    <w:rsid w:val="00EB6706"/>
    <w:rsid w:val="00EC3675"/>
    <w:rsid w:val="00EC587F"/>
    <w:rsid w:val="00ED07C4"/>
    <w:rsid w:val="00ED23FE"/>
    <w:rsid w:val="00ED2C22"/>
    <w:rsid w:val="00EE03FD"/>
    <w:rsid w:val="00EE1DCE"/>
    <w:rsid w:val="00EE58C0"/>
    <w:rsid w:val="00EE772D"/>
    <w:rsid w:val="00EE7E62"/>
    <w:rsid w:val="00EF22E8"/>
    <w:rsid w:val="00EF4F39"/>
    <w:rsid w:val="00EF5CB1"/>
    <w:rsid w:val="00EF7F86"/>
    <w:rsid w:val="00EF7FC1"/>
    <w:rsid w:val="00F01887"/>
    <w:rsid w:val="00F10715"/>
    <w:rsid w:val="00F11F10"/>
    <w:rsid w:val="00F1288D"/>
    <w:rsid w:val="00F171C0"/>
    <w:rsid w:val="00F22014"/>
    <w:rsid w:val="00F2265B"/>
    <w:rsid w:val="00F34334"/>
    <w:rsid w:val="00F3443C"/>
    <w:rsid w:val="00F347EE"/>
    <w:rsid w:val="00F41AC4"/>
    <w:rsid w:val="00F42D41"/>
    <w:rsid w:val="00F451CA"/>
    <w:rsid w:val="00F45C8E"/>
    <w:rsid w:val="00F464AB"/>
    <w:rsid w:val="00F47F75"/>
    <w:rsid w:val="00F55357"/>
    <w:rsid w:val="00F55485"/>
    <w:rsid w:val="00F55EC3"/>
    <w:rsid w:val="00F55EF2"/>
    <w:rsid w:val="00F63854"/>
    <w:rsid w:val="00F63D3A"/>
    <w:rsid w:val="00F70CA8"/>
    <w:rsid w:val="00F715FA"/>
    <w:rsid w:val="00F7248B"/>
    <w:rsid w:val="00F72C6E"/>
    <w:rsid w:val="00F74D9C"/>
    <w:rsid w:val="00F77A4F"/>
    <w:rsid w:val="00F80B2B"/>
    <w:rsid w:val="00F821DF"/>
    <w:rsid w:val="00F82207"/>
    <w:rsid w:val="00F84514"/>
    <w:rsid w:val="00F84E6C"/>
    <w:rsid w:val="00F86A2F"/>
    <w:rsid w:val="00F9063A"/>
    <w:rsid w:val="00F92EF1"/>
    <w:rsid w:val="00F95EF7"/>
    <w:rsid w:val="00FA3CD3"/>
    <w:rsid w:val="00FA5008"/>
    <w:rsid w:val="00FB1B27"/>
    <w:rsid w:val="00FC02BA"/>
    <w:rsid w:val="00FC4644"/>
    <w:rsid w:val="00FD0963"/>
    <w:rsid w:val="00FD4671"/>
    <w:rsid w:val="00FD4A1E"/>
    <w:rsid w:val="00FD7945"/>
    <w:rsid w:val="00FE44A0"/>
    <w:rsid w:val="00FE5D75"/>
    <w:rsid w:val="00FF3AA8"/>
    <w:rsid w:val="00FF4FB7"/>
    <w:rsid w:val="00FF6A1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5" w:uiPriority="0"/>
    <w:lsdException w:name="Title" w:semiHidden="0" w:unhideWhenUsed="0" w:qFormat="1"/>
    <w:lsdException w:name="Default Paragraph Font" w:uiPriority="1"/>
    <w:lsdException w:name="Body Text" w:uiPriority="0"/>
    <w:lsdException w:name="Subtitle" w:semiHidden="0" w:unhideWhenUsed="0" w:qFormat="1"/>
    <w:lsdException w:name="Date" w:uiPriority="0"/>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E515CC"/>
    <w:rPr>
      <w:rFonts w:ascii="Times New Roman" w:eastAsia="Times New Roman" w:hAnsi="Times New Roman"/>
      <w:sz w:val="24"/>
      <w:szCs w:val="24"/>
    </w:rPr>
  </w:style>
  <w:style w:type="paragraph" w:styleId="Cmsor1">
    <w:name w:val="heading 1"/>
    <w:aliases w:val="nem hasznalando,(Chapter),app heading 1,h1,Cím1 pmsz,left I2,L1,l1,Fejezet,fejezetcim,buta nev,(Alt+1),Okean1,Okean Címsor 1,kérdés,Heading 1kérd"/>
    <w:basedOn w:val="Norml"/>
    <w:next w:val="Norml"/>
    <w:link w:val="Cmsor1Char"/>
    <w:uiPriority w:val="9"/>
    <w:qFormat/>
    <w:rsid w:val="00E515CC"/>
    <w:pPr>
      <w:keepNext/>
      <w:jc w:val="center"/>
      <w:outlineLvl w:val="0"/>
    </w:pPr>
    <w:rPr>
      <w:b/>
    </w:rPr>
  </w:style>
  <w:style w:type="paragraph" w:styleId="Cmsor2">
    <w:name w:val="heading 2"/>
    <w:aliases w:val="UNDERRUBRIK 1-2,l2,level 2 heading,H2,21,h2,h2 main heading,Chapter Title,Chapter Number/Appendix Letter,chn,Heading 2 Number,Heading 2a,PARA2,T2,Heading,PARA21,PARA22,PARA23,T21,PARA24,T22,PARA25,T23,A,Cím2 pmsz,Címsor,normal left,Bold 14,L2"/>
    <w:basedOn w:val="Norml"/>
    <w:next w:val="Norml"/>
    <w:link w:val="Cmsor2Char"/>
    <w:uiPriority w:val="9"/>
    <w:qFormat/>
    <w:rsid w:val="00E515CC"/>
    <w:pPr>
      <w:keepNext/>
      <w:jc w:val="both"/>
      <w:outlineLvl w:val="1"/>
    </w:pPr>
    <w:rPr>
      <w:sz w:val="28"/>
      <w:szCs w:val="28"/>
    </w:rPr>
  </w:style>
  <w:style w:type="paragraph" w:styleId="Cmsor3">
    <w:name w:val="heading 3"/>
    <w:aliases w:val="Okean3,H3,left I3,Bold 12,L3,h3"/>
    <w:basedOn w:val="Norml"/>
    <w:next w:val="Norml"/>
    <w:link w:val="Cmsor3Char"/>
    <w:uiPriority w:val="9"/>
    <w:qFormat/>
    <w:rsid w:val="00E515CC"/>
    <w:pPr>
      <w:keepNext/>
      <w:spacing w:before="240" w:after="60"/>
      <w:outlineLvl w:val="2"/>
    </w:pPr>
    <w:rPr>
      <w:rFonts w:ascii="Arial" w:hAnsi="Arial" w:cs="Arial"/>
      <w:b/>
      <w:bCs/>
      <w:sz w:val="26"/>
      <w:szCs w:val="26"/>
    </w:rPr>
  </w:style>
  <w:style w:type="paragraph" w:styleId="Cmsor4">
    <w:name w:val="heading 4"/>
    <w:aliases w:val="Okean4"/>
    <w:basedOn w:val="Norml"/>
    <w:next w:val="Norml"/>
    <w:link w:val="Cmsor4Char"/>
    <w:uiPriority w:val="9"/>
    <w:qFormat/>
    <w:rsid w:val="00E515CC"/>
    <w:pPr>
      <w:keepNext/>
      <w:ind w:left="567" w:hanging="567"/>
      <w:jc w:val="center"/>
      <w:outlineLvl w:val="3"/>
    </w:pPr>
    <w:rPr>
      <w:rFonts w:eastAsia="Calibri"/>
      <w:b/>
      <w:caps/>
    </w:rPr>
  </w:style>
  <w:style w:type="paragraph" w:styleId="Cmsor5">
    <w:name w:val="heading 5"/>
    <w:aliases w:val="Okean5"/>
    <w:basedOn w:val="Norml"/>
    <w:next w:val="Norml"/>
    <w:link w:val="Cmsor5Char"/>
    <w:qFormat/>
    <w:rsid w:val="00E515CC"/>
    <w:pPr>
      <w:keepNext/>
      <w:spacing w:line="480" w:lineRule="auto"/>
      <w:ind w:right="-142"/>
      <w:jc w:val="center"/>
      <w:outlineLvl w:val="4"/>
    </w:pPr>
    <w:rPr>
      <w:b/>
      <w:sz w:val="22"/>
    </w:rPr>
  </w:style>
  <w:style w:type="paragraph" w:styleId="Cmsor6">
    <w:name w:val="heading 6"/>
    <w:basedOn w:val="Norml"/>
    <w:next w:val="Norml"/>
    <w:link w:val="Cmsor6Char"/>
    <w:uiPriority w:val="99"/>
    <w:qFormat/>
    <w:rsid w:val="00E515CC"/>
    <w:pPr>
      <w:keepNext/>
      <w:numPr>
        <w:numId w:val="1"/>
      </w:numPr>
      <w:jc w:val="center"/>
      <w:outlineLvl w:val="5"/>
    </w:pPr>
    <w:rPr>
      <w:sz w:val="28"/>
    </w:rPr>
  </w:style>
  <w:style w:type="paragraph" w:styleId="Cmsor7">
    <w:name w:val="heading 7"/>
    <w:basedOn w:val="Norml"/>
    <w:next w:val="Norml"/>
    <w:link w:val="Cmsor7Char"/>
    <w:uiPriority w:val="99"/>
    <w:qFormat/>
    <w:rsid w:val="00E515CC"/>
    <w:pPr>
      <w:spacing w:before="240" w:after="60"/>
      <w:jc w:val="both"/>
      <w:outlineLvl w:val="6"/>
    </w:pPr>
    <w:rPr>
      <w:rFonts w:ascii="Arial" w:hAnsi="Arial"/>
      <w:sz w:val="20"/>
      <w:szCs w:val="20"/>
    </w:rPr>
  </w:style>
  <w:style w:type="paragraph" w:styleId="Cmsor8">
    <w:name w:val="heading 8"/>
    <w:aliases w:val="Okean8"/>
    <w:basedOn w:val="Norml"/>
    <w:next w:val="Norml"/>
    <w:link w:val="Cmsor8Char"/>
    <w:uiPriority w:val="99"/>
    <w:qFormat/>
    <w:rsid w:val="00E515CC"/>
    <w:pPr>
      <w:spacing w:before="240" w:after="60"/>
      <w:jc w:val="both"/>
      <w:outlineLvl w:val="7"/>
    </w:pPr>
    <w:rPr>
      <w:rFonts w:ascii="Arial" w:hAnsi="Arial"/>
      <w:i/>
      <w:sz w:val="20"/>
      <w:szCs w:val="20"/>
    </w:rPr>
  </w:style>
  <w:style w:type="paragraph" w:styleId="Cmsor9">
    <w:name w:val="heading 9"/>
    <w:basedOn w:val="Norml"/>
    <w:next w:val="Norml"/>
    <w:link w:val="Cmsor9Char"/>
    <w:uiPriority w:val="99"/>
    <w:qFormat/>
    <w:rsid w:val="00E515CC"/>
    <w:pPr>
      <w:spacing w:before="240" w:after="60"/>
      <w:jc w:val="both"/>
      <w:outlineLvl w:val="8"/>
    </w:pPr>
    <w:rPr>
      <w:rFonts w:ascii="Arial"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nem hasznalando Char,(Chapter) Char,app heading 1 Char,h1 Char,Cím1 pmsz Char,left I2 Char,L1 Char,l1 Char,Fejezet Char,fejezetcim Char,buta nev Char,(Alt+1) Char,Okean1 Char,Okean Címsor 1 Char,kérdés Char,Heading 1kérd Char"/>
    <w:basedOn w:val="Bekezdsalapbettpusa"/>
    <w:link w:val="Cmsor1"/>
    <w:uiPriority w:val="9"/>
    <w:locked/>
    <w:rsid w:val="00E515CC"/>
    <w:rPr>
      <w:rFonts w:ascii="Times New Roman" w:hAnsi="Times New Roman" w:cs="Times New Roman"/>
      <w:b/>
      <w:sz w:val="24"/>
      <w:szCs w:val="24"/>
      <w:lang w:eastAsia="hu-HU"/>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
    <w:locked/>
    <w:rsid w:val="00E515CC"/>
    <w:rPr>
      <w:rFonts w:ascii="Times New Roman" w:hAnsi="Times New Roman" w:cs="Times New Roman"/>
      <w:sz w:val="28"/>
      <w:szCs w:val="28"/>
      <w:lang w:eastAsia="hu-HU"/>
    </w:rPr>
  </w:style>
  <w:style w:type="character" w:customStyle="1" w:styleId="Cmsor3Char">
    <w:name w:val="Címsor 3 Char"/>
    <w:aliases w:val="Okean3 Char,H3 Char,left I3 Char,Bold 12 Char,L3 Char,h3 Char"/>
    <w:basedOn w:val="Bekezdsalapbettpusa"/>
    <w:link w:val="Cmsor3"/>
    <w:uiPriority w:val="9"/>
    <w:locked/>
    <w:rsid w:val="00E515CC"/>
    <w:rPr>
      <w:rFonts w:ascii="Arial" w:hAnsi="Arial" w:cs="Arial"/>
      <w:b/>
      <w:bCs/>
      <w:sz w:val="26"/>
      <w:szCs w:val="26"/>
      <w:lang w:eastAsia="hu-HU"/>
    </w:rPr>
  </w:style>
  <w:style w:type="character" w:customStyle="1" w:styleId="Cmsor4Char">
    <w:name w:val="Címsor 4 Char"/>
    <w:aliases w:val="Okean4 Char"/>
    <w:basedOn w:val="Bekezdsalapbettpusa"/>
    <w:link w:val="Cmsor4"/>
    <w:uiPriority w:val="9"/>
    <w:locked/>
    <w:rsid w:val="00E515CC"/>
    <w:rPr>
      <w:rFonts w:ascii="Times New Roman" w:hAnsi="Times New Roman" w:cs="Times New Roman"/>
      <w:b/>
      <w:caps/>
      <w:sz w:val="24"/>
      <w:szCs w:val="24"/>
      <w:lang w:eastAsia="hu-HU"/>
    </w:rPr>
  </w:style>
  <w:style w:type="character" w:customStyle="1" w:styleId="Cmsor5Char">
    <w:name w:val="Címsor 5 Char"/>
    <w:aliases w:val="Okean5 Char"/>
    <w:basedOn w:val="Bekezdsalapbettpusa"/>
    <w:link w:val="Cmsor5"/>
    <w:uiPriority w:val="99"/>
    <w:locked/>
    <w:rsid w:val="00E515CC"/>
    <w:rPr>
      <w:rFonts w:ascii="Times New Roman" w:hAnsi="Times New Roman" w:cs="Times New Roman"/>
      <w:b/>
      <w:sz w:val="24"/>
      <w:szCs w:val="24"/>
      <w:lang w:eastAsia="hu-HU"/>
    </w:rPr>
  </w:style>
  <w:style w:type="character" w:customStyle="1" w:styleId="Cmsor6Char">
    <w:name w:val="Címsor 6 Char"/>
    <w:basedOn w:val="Bekezdsalapbettpusa"/>
    <w:link w:val="Cmsor6"/>
    <w:uiPriority w:val="99"/>
    <w:locked/>
    <w:rsid w:val="00E515CC"/>
    <w:rPr>
      <w:rFonts w:ascii="Times New Roman" w:eastAsia="Times New Roman" w:hAnsi="Times New Roman"/>
      <w:sz w:val="28"/>
      <w:szCs w:val="24"/>
    </w:rPr>
  </w:style>
  <w:style w:type="character" w:customStyle="1" w:styleId="Cmsor7Char">
    <w:name w:val="Címsor 7 Char"/>
    <w:basedOn w:val="Bekezdsalapbettpusa"/>
    <w:link w:val="Cmsor7"/>
    <w:uiPriority w:val="99"/>
    <w:locked/>
    <w:rsid w:val="00E515CC"/>
    <w:rPr>
      <w:rFonts w:ascii="Arial" w:hAnsi="Arial" w:cs="Times New Roman"/>
      <w:sz w:val="20"/>
      <w:szCs w:val="20"/>
      <w:lang w:eastAsia="hu-HU"/>
    </w:rPr>
  </w:style>
  <w:style w:type="character" w:customStyle="1" w:styleId="Cmsor8Char">
    <w:name w:val="Címsor 8 Char"/>
    <w:aliases w:val="Okean8 Char"/>
    <w:basedOn w:val="Bekezdsalapbettpusa"/>
    <w:link w:val="Cmsor8"/>
    <w:uiPriority w:val="99"/>
    <w:locked/>
    <w:rsid w:val="00E515CC"/>
    <w:rPr>
      <w:rFonts w:ascii="Arial" w:hAnsi="Arial" w:cs="Times New Roman"/>
      <w:i/>
      <w:sz w:val="20"/>
      <w:szCs w:val="20"/>
      <w:lang w:eastAsia="hu-HU"/>
    </w:rPr>
  </w:style>
  <w:style w:type="character" w:customStyle="1" w:styleId="Cmsor9Char">
    <w:name w:val="Címsor 9 Char"/>
    <w:basedOn w:val="Bekezdsalapbettpusa"/>
    <w:link w:val="Cmsor9"/>
    <w:uiPriority w:val="99"/>
    <w:locked/>
    <w:rsid w:val="00E515CC"/>
    <w:rPr>
      <w:rFonts w:ascii="Arial" w:hAnsi="Arial" w:cs="Times New Roman"/>
      <w:i/>
      <w:sz w:val="20"/>
      <w:szCs w:val="20"/>
      <w:lang w:eastAsia="hu-HU"/>
    </w:rPr>
  </w:style>
  <w:style w:type="paragraph" w:styleId="Buborkszveg">
    <w:name w:val="Balloon Text"/>
    <w:basedOn w:val="Norml"/>
    <w:link w:val="BuborkszvegChar"/>
    <w:uiPriority w:val="99"/>
    <w:semiHidden/>
    <w:locked/>
    <w:rsid w:val="00E7387B"/>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locked/>
    <w:rsid w:val="003A57E0"/>
    <w:rPr>
      <w:rFonts w:ascii="Times New Roman" w:hAnsi="Times New Roman" w:cs="Times New Roman"/>
      <w:sz w:val="2"/>
    </w:rPr>
  </w:style>
  <w:style w:type="paragraph" w:styleId="Szvegtrzs">
    <w:name w:val="Body Text"/>
    <w:basedOn w:val="Norml"/>
    <w:link w:val="SzvegtrzsChar"/>
    <w:rsid w:val="00E515CC"/>
    <w:pPr>
      <w:spacing w:before="240"/>
      <w:ind w:left="1134"/>
      <w:jc w:val="both"/>
    </w:pPr>
    <w:rPr>
      <w:szCs w:val="20"/>
    </w:rPr>
  </w:style>
  <w:style w:type="character" w:customStyle="1" w:styleId="SzvegtrzsChar">
    <w:name w:val="Szövegtörzs Char"/>
    <w:basedOn w:val="Bekezdsalapbettpusa"/>
    <w:link w:val="Szvegtrzs"/>
    <w:uiPriority w:val="99"/>
    <w:locked/>
    <w:rsid w:val="00E515CC"/>
    <w:rPr>
      <w:rFonts w:ascii="Times New Roman" w:hAnsi="Times New Roman" w:cs="Times New Roman"/>
      <w:sz w:val="20"/>
      <w:szCs w:val="20"/>
      <w:lang w:eastAsia="hu-HU"/>
    </w:rPr>
  </w:style>
  <w:style w:type="paragraph" w:styleId="Alcm">
    <w:name w:val="Subtitle"/>
    <w:basedOn w:val="Norml"/>
    <w:next w:val="Norml"/>
    <w:link w:val="AlcmChar"/>
    <w:uiPriority w:val="99"/>
    <w:qFormat/>
    <w:rsid w:val="00E515CC"/>
    <w:pPr>
      <w:spacing w:before="240" w:after="120"/>
    </w:pPr>
    <w:rPr>
      <w:i/>
      <w:szCs w:val="20"/>
    </w:rPr>
  </w:style>
  <w:style w:type="character" w:customStyle="1" w:styleId="AlcmChar">
    <w:name w:val="Alcím Char"/>
    <w:basedOn w:val="Bekezdsalapbettpusa"/>
    <w:link w:val="Alcm"/>
    <w:uiPriority w:val="99"/>
    <w:locked/>
    <w:rsid w:val="00E515CC"/>
    <w:rPr>
      <w:rFonts w:ascii="Times New Roman" w:hAnsi="Times New Roman" w:cs="Times New Roman"/>
      <w:i/>
      <w:sz w:val="20"/>
      <w:szCs w:val="20"/>
      <w:lang w:eastAsia="hu-HU"/>
    </w:rPr>
  </w:style>
  <w:style w:type="paragraph" w:styleId="NormlWeb">
    <w:name w:val="Normal (Web)"/>
    <w:basedOn w:val="Norml"/>
    <w:link w:val="NormlWebChar"/>
    <w:uiPriority w:val="99"/>
    <w:qFormat/>
    <w:rsid w:val="00E515CC"/>
    <w:pPr>
      <w:spacing w:before="100" w:beforeAutospacing="1" w:after="100" w:afterAutospacing="1"/>
    </w:pPr>
  </w:style>
  <w:style w:type="paragraph" w:customStyle="1" w:styleId="B">
    <w:name w:val="B"/>
    <w:uiPriority w:val="99"/>
    <w:rsid w:val="00E515CC"/>
    <w:pPr>
      <w:spacing w:before="240" w:line="240" w:lineRule="exact"/>
      <w:ind w:left="720"/>
      <w:jc w:val="both"/>
    </w:pPr>
    <w:rPr>
      <w:rFonts w:ascii="Times" w:eastAsia="Times New Roman" w:hAnsi="Times"/>
      <w:sz w:val="24"/>
      <w:szCs w:val="20"/>
      <w:lang w:val="en-GB"/>
    </w:rPr>
  </w:style>
  <w:style w:type="paragraph" w:styleId="Szvegtrzsbehzssal2">
    <w:name w:val="Body Text Indent 2"/>
    <w:basedOn w:val="Norml"/>
    <w:link w:val="Szvegtrzsbehzssal2Char"/>
    <w:uiPriority w:val="99"/>
    <w:rsid w:val="00E515CC"/>
    <w:pPr>
      <w:spacing w:before="120"/>
      <w:ind w:left="709" w:hanging="709"/>
      <w:jc w:val="both"/>
    </w:pPr>
    <w:rPr>
      <w:rFonts w:ascii="Goudy Old Style ATT" w:hAnsi="Goudy Old Style ATT"/>
      <w:szCs w:val="20"/>
    </w:rPr>
  </w:style>
  <w:style w:type="character" w:customStyle="1" w:styleId="Szvegtrzsbehzssal2Char">
    <w:name w:val="Szövegtörzs behúzással 2 Char"/>
    <w:basedOn w:val="Bekezdsalapbettpusa"/>
    <w:link w:val="Szvegtrzsbehzssal2"/>
    <w:uiPriority w:val="99"/>
    <w:locked/>
    <w:rsid w:val="00E515CC"/>
    <w:rPr>
      <w:rFonts w:ascii="Goudy Old Style ATT" w:hAnsi="Goudy Old Style ATT" w:cs="Times New Roman"/>
      <w:sz w:val="20"/>
      <w:szCs w:val="20"/>
      <w:lang w:eastAsia="hu-HU"/>
    </w:rPr>
  </w:style>
  <w:style w:type="paragraph" w:styleId="Szvegblokk">
    <w:name w:val="Block Text"/>
    <w:basedOn w:val="Norml"/>
    <w:uiPriority w:val="99"/>
    <w:rsid w:val="00E515CC"/>
    <w:pPr>
      <w:spacing w:line="240" w:lineRule="atLeast"/>
      <w:ind w:left="709" w:right="-51"/>
      <w:jc w:val="both"/>
    </w:pPr>
    <w:rPr>
      <w:szCs w:val="20"/>
    </w:rPr>
  </w:style>
  <w:style w:type="paragraph" w:customStyle="1" w:styleId="2">
    <w:name w:val="2"/>
    <w:basedOn w:val="Norml"/>
    <w:next w:val="Norml"/>
    <w:uiPriority w:val="99"/>
    <w:rsid w:val="00E515CC"/>
    <w:rPr>
      <w:rFonts w:ascii="H-Times New Roman" w:hAnsi="H-Times New Roman"/>
      <w:b/>
      <w:color w:val="000000"/>
      <w:szCs w:val="20"/>
    </w:rPr>
  </w:style>
  <w:style w:type="paragraph" w:styleId="Szvegtrzs2">
    <w:name w:val="Body Text 2"/>
    <w:basedOn w:val="Norml"/>
    <w:link w:val="Szvegtrzs2Char"/>
    <w:uiPriority w:val="99"/>
    <w:rsid w:val="00E515CC"/>
    <w:pPr>
      <w:spacing w:before="240" w:after="120" w:line="480" w:lineRule="auto"/>
      <w:ind w:left="1134"/>
      <w:jc w:val="both"/>
    </w:pPr>
    <w:rPr>
      <w:szCs w:val="20"/>
    </w:rPr>
  </w:style>
  <w:style w:type="character" w:customStyle="1" w:styleId="Szvegtrzs2Char">
    <w:name w:val="Szövegtörzs 2 Char"/>
    <w:basedOn w:val="Bekezdsalapbettpusa"/>
    <w:link w:val="Szvegtrzs2"/>
    <w:uiPriority w:val="99"/>
    <w:locked/>
    <w:rsid w:val="00E515CC"/>
    <w:rPr>
      <w:rFonts w:ascii="Times New Roman" w:hAnsi="Times New Roman" w:cs="Times New Roman"/>
      <w:sz w:val="20"/>
      <w:szCs w:val="20"/>
      <w:lang w:eastAsia="hu-HU"/>
    </w:rPr>
  </w:style>
  <w:style w:type="character" w:styleId="Hiperhivatkozs">
    <w:name w:val="Hyperlink"/>
    <w:basedOn w:val="Bekezdsalapbettpusa"/>
    <w:uiPriority w:val="99"/>
    <w:rsid w:val="00E515CC"/>
    <w:rPr>
      <w:rFonts w:cs="Times New Roman"/>
      <w:color w:val="0000FF"/>
      <w:u w:val="single"/>
    </w:rPr>
  </w:style>
  <w:style w:type="paragraph" w:styleId="Szvegtrzs3">
    <w:name w:val="Body Text 3"/>
    <w:basedOn w:val="Norml"/>
    <w:link w:val="Szvegtrzs3Char"/>
    <w:uiPriority w:val="99"/>
    <w:rsid w:val="00E515CC"/>
    <w:pPr>
      <w:widowControl w:val="0"/>
      <w:jc w:val="both"/>
    </w:pPr>
    <w:rPr>
      <w:color w:val="000000"/>
    </w:rPr>
  </w:style>
  <w:style w:type="character" w:customStyle="1" w:styleId="Szvegtrzs3Char">
    <w:name w:val="Szövegtörzs 3 Char"/>
    <w:basedOn w:val="Bekezdsalapbettpusa"/>
    <w:link w:val="Szvegtrzs3"/>
    <w:uiPriority w:val="99"/>
    <w:locked/>
    <w:rsid w:val="00E515CC"/>
    <w:rPr>
      <w:rFonts w:ascii="Times New Roman" w:hAnsi="Times New Roman" w:cs="Times New Roman"/>
      <w:snapToGrid w:val="0"/>
      <w:color w:val="000000"/>
      <w:sz w:val="24"/>
      <w:szCs w:val="24"/>
      <w:lang w:eastAsia="hu-HU"/>
    </w:rPr>
  </w:style>
  <w:style w:type="paragraph" w:customStyle="1" w:styleId="1a">
    <w:name w:val="1. a)"/>
    <w:basedOn w:val="Norml"/>
    <w:uiPriority w:val="99"/>
    <w:rsid w:val="00E515CC"/>
    <w:pPr>
      <w:tabs>
        <w:tab w:val="left" w:pos="1008"/>
        <w:tab w:val="left" w:pos="6624"/>
      </w:tabs>
      <w:spacing w:before="120"/>
      <w:ind w:left="1008" w:hanging="432"/>
      <w:jc w:val="both"/>
    </w:pPr>
    <w:rPr>
      <w:szCs w:val="20"/>
    </w:rPr>
  </w:style>
  <w:style w:type="paragraph" w:customStyle="1" w:styleId="H4">
    <w:name w:val="H4"/>
    <w:basedOn w:val="Norml"/>
    <w:next w:val="Norml"/>
    <w:uiPriority w:val="99"/>
    <w:rsid w:val="00E515CC"/>
    <w:pPr>
      <w:keepNext/>
      <w:spacing w:before="100" w:after="100" w:line="360" w:lineRule="auto"/>
      <w:jc w:val="both"/>
    </w:pPr>
    <w:rPr>
      <w:b/>
      <w:szCs w:val="20"/>
    </w:rPr>
  </w:style>
  <w:style w:type="paragraph" w:customStyle="1" w:styleId="textbody">
    <w:name w:val="textbody"/>
    <w:basedOn w:val="Norml"/>
    <w:uiPriority w:val="99"/>
    <w:rsid w:val="00E515CC"/>
    <w:pPr>
      <w:spacing w:before="120" w:after="120"/>
    </w:pPr>
    <w:rPr>
      <w:rFonts w:ascii="&amp;#39" w:eastAsia="Calibri" w:hAnsi="&amp;#39" w:cs="Arial Unicode MS"/>
    </w:rPr>
  </w:style>
  <w:style w:type="character" w:styleId="Oldalszm">
    <w:name w:val="page number"/>
    <w:basedOn w:val="Bekezdsalapbettpusa"/>
    <w:rsid w:val="00E515CC"/>
    <w:rPr>
      <w:rFonts w:cs="Times New Roman"/>
    </w:rPr>
  </w:style>
  <w:style w:type="paragraph" w:customStyle="1" w:styleId="rub1">
    <w:name w:val="rub1"/>
    <w:basedOn w:val="Norml"/>
    <w:uiPriority w:val="99"/>
    <w:rsid w:val="00E515CC"/>
    <w:pPr>
      <w:jc w:val="both"/>
    </w:pPr>
    <w:rPr>
      <w:rFonts w:ascii="&amp;#39" w:hAnsi="&amp;#39"/>
      <w:b/>
      <w:bCs/>
      <w:smallCaps/>
    </w:rPr>
  </w:style>
  <w:style w:type="paragraph" w:customStyle="1" w:styleId="rub2">
    <w:name w:val="rub2"/>
    <w:basedOn w:val="Norml"/>
    <w:uiPriority w:val="99"/>
    <w:rsid w:val="00E515CC"/>
    <w:pPr>
      <w:ind w:right="-596"/>
    </w:pPr>
    <w:rPr>
      <w:rFonts w:ascii="&amp;#39" w:hAnsi="&amp;#39"/>
      <w:smallCaps/>
    </w:rPr>
  </w:style>
  <w:style w:type="paragraph" w:customStyle="1" w:styleId="standard">
    <w:name w:val="standard"/>
    <w:basedOn w:val="Norml"/>
    <w:rsid w:val="00E515CC"/>
    <w:rPr>
      <w:rFonts w:ascii="&amp;#39" w:hAnsi="&amp;#39"/>
    </w:rPr>
  </w:style>
  <w:style w:type="paragraph" w:customStyle="1" w:styleId="Stlus1">
    <w:name w:val="Stílus1"/>
    <w:basedOn w:val="Norml"/>
    <w:uiPriority w:val="99"/>
    <w:rsid w:val="00E515CC"/>
    <w:pPr>
      <w:jc w:val="both"/>
    </w:pPr>
    <w:rPr>
      <w:szCs w:val="20"/>
    </w:rPr>
  </w:style>
  <w:style w:type="paragraph" w:styleId="Szvegtrzsbehzssal">
    <w:name w:val="Body Text Indent"/>
    <w:basedOn w:val="Norml"/>
    <w:link w:val="SzvegtrzsbehzssalChar"/>
    <w:uiPriority w:val="99"/>
    <w:rsid w:val="00E515CC"/>
    <w:pPr>
      <w:ind w:left="360"/>
      <w:jc w:val="both"/>
    </w:pPr>
    <w:rPr>
      <w:color w:val="000000"/>
    </w:rPr>
  </w:style>
  <w:style w:type="character" w:customStyle="1" w:styleId="SzvegtrzsbehzssalChar">
    <w:name w:val="Szövegtörzs behúzással Char"/>
    <w:basedOn w:val="Bekezdsalapbettpusa"/>
    <w:link w:val="Szvegtrzsbehzssal"/>
    <w:uiPriority w:val="99"/>
    <w:locked/>
    <w:rsid w:val="00E515CC"/>
    <w:rPr>
      <w:rFonts w:ascii="Times New Roman" w:hAnsi="Times New Roman" w:cs="Times New Roman"/>
      <w:snapToGrid w:val="0"/>
      <w:color w:val="000000"/>
      <w:sz w:val="24"/>
      <w:szCs w:val="24"/>
      <w:lang w:eastAsia="hu-HU"/>
    </w:rPr>
  </w:style>
  <w:style w:type="paragraph" w:styleId="Szvegtrzsbehzssal3">
    <w:name w:val="Body Text Indent 3"/>
    <w:basedOn w:val="Norml"/>
    <w:link w:val="Szvegtrzsbehzssal3Char"/>
    <w:uiPriority w:val="99"/>
    <w:rsid w:val="00E515CC"/>
    <w:pPr>
      <w:widowControl w:val="0"/>
      <w:tabs>
        <w:tab w:val="left" w:pos="360"/>
      </w:tabs>
      <w:ind w:left="360" w:hanging="360"/>
      <w:jc w:val="both"/>
    </w:pPr>
    <w:rPr>
      <w:color w:val="000000"/>
    </w:rPr>
  </w:style>
  <w:style w:type="character" w:customStyle="1" w:styleId="Szvegtrzsbehzssal3Char">
    <w:name w:val="Szövegtörzs behúzással 3 Char"/>
    <w:basedOn w:val="Bekezdsalapbettpusa"/>
    <w:link w:val="Szvegtrzsbehzssal3"/>
    <w:uiPriority w:val="99"/>
    <w:locked/>
    <w:rsid w:val="00E515CC"/>
    <w:rPr>
      <w:rFonts w:ascii="Times New Roman" w:hAnsi="Times New Roman" w:cs="Times New Roman"/>
      <w:snapToGrid w:val="0"/>
      <w:color w:val="000000"/>
      <w:sz w:val="24"/>
      <w:szCs w:val="24"/>
      <w:lang w:eastAsia="hu-HU"/>
    </w:rPr>
  </w:style>
  <w:style w:type="paragraph" w:styleId="Cm">
    <w:name w:val="Title"/>
    <w:basedOn w:val="Norml"/>
    <w:link w:val="CmChar"/>
    <w:uiPriority w:val="99"/>
    <w:qFormat/>
    <w:rsid w:val="00E515CC"/>
    <w:pPr>
      <w:jc w:val="center"/>
    </w:pPr>
    <w:rPr>
      <w:b/>
      <w:bCs/>
      <w:sz w:val="28"/>
      <w:u w:val="single"/>
    </w:rPr>
  </w:style>
  <w:style w:type="character" w:customStyle="1" w:styleId="CmChar">
    <w:name w:val="Cím Char"/>
    <w:basedOn w:val="Bekezdsalapbettpusa"/>
    <w:link w:val="Cm"/>
    <w:uiPriority w:val="99"/>
    <w:locked/>
    <w:rsid w:val="00E515CC"/>
    <w:rPr>
      <w:rFonts w:ascii="Times New Roman" w:hAnsi="Times New Roman" w:cs="Times New Roman"/>
      <w:b/>
      <w:bCs/>
      <w:sz w:val="24"/>
      <w:szCs w:val="24"/>
      <w:u w:val="single"/>
      <w:lang w:eastAsia="hu-HU"/>
    </w:rPr>
  </w:style>
  <w:style w:type="paragraph" w:customStyle="1" w:styleId="Szvegtrzs1">
    <w:name w:val="Szövegtörzs1"/>
    <w:basedOn w:val="Norml"/>
    <w:uiPriority w:val="99"/>
    <w:rsid w:val="00E515CC"/>
    <w:pPr>
      <w:ind w:right="-709"/>
      <w:jc w:val="both"/>
    </w:pPr>
    <w:rPr>
      <w:szCs w:val="20"/>
    </w:rPr>
  </w:style>
  <w:style w:type="paragraph" w:styleId="lfej">
    <w:name w:val="header"/>
    <w:aliases w:val="Header1,ƒl?fej"/>
    <w:basedOn w:val="Norml"/>
    <w:link w:val="lfejChar"/>
    <w:uiPriority w:val="99"/>
    <w:rsid w:val="00E515CC"/>
    <w:pPr>
      <w:tabs>
        <w:tab w:val="center" w:pos="4536"/>
        <w:tab w:val="right" w:pos="9072"/>
      </w:tabs>
    </w:pPr>
  </w:style>
  <w:style w:type="character" w:customStyle="1" w:styleId="lfejChar">
    <w:name w:val="Élőfej Char"/>
    <w:aliases w:val="Header1 Char,ƒl?fej Char"/>
    <w:basedOn w:val="Bekezdsalapbettpusa"/>
    <w:link w:val="lfej"/>
    <w:uiPriority w:val="99"/>
    <w:locked/>
    <w:rsid w:val="00E515CC"/>
    <w:rPr>
      <w:rFonts w:ascii="Times New Roman" w:hAnsi="Times New Roman" w:cs="Times New Roman"/>
      <w:sz w:val="24"/>
      <w:szCs w:val="24"/>
      <w:lang w:eastAsia="hu-HU"/>
    </w:rPr>
  </w:style>
  <w:style w:type="paragraph" w:styleId="llb">
    <w:name w:val="footer"/>
    <w:aliases w:val="Char,Footer1"/>
    <w:basedOn w:val="Norml"/>
    <w:link w:val="llbChar"/>
    <w:uiPriority w:val="99"/>
    <w:rsid w:val="00E515CC"/>
    <w:pPr>
      <w:tabs>
        <w:tab w:val="center" w:pos="4536"/>
        <w:tab w:val="right" w:pos="9072"/>
      </w:tabs>
    </w:pPr>
  </w:style>
  <w:style w:type="character" w:customStyle="1" w:styleId="llbChar">
    <w:name w:val="Élőláb Char"/>
    <w:aliases w:val="Char Char,Footer1 Char"/>
    <w:basedOn w:val="CharChar13"/>
    <w:link w:val="llb"/>
    <w:uiPriority w:val="99"/>
    <w:locked/>
    <w:rsid w:val="009E597D"/>
    <w:rPr>
      <w:rFonts w:cs="Times New Roman"/>
      <w:b/>
      <w:lang w:val="en-GB" w:eastAsia="en-GB"/>
    </w:rPr>
  </w:style>
  <w:style w:type="paragraph" w:customStyle="1" w:styleId="Norml-1">
    <w:name w:val="Normál-1"/>
    <w:basedOn w:val="Norml"/>
    <w:uiPriority w:val="99"/>
    <w:rsid w:val="00E515CC"/>
    <w:pPr>
      <w:jc w:val="both"/>
    </w:pPr>
    <w:rPr>
      <w:szCs w:val="20"/>
    </w:rPr>
  </w:style>
  <w:style w:type="paragraph" w:customStyle="1" w:styleId="modszerszoveg">
    <w:name w:val="modszer_szoveg"/>
    <w:basedOn w:val="Norml"/>
    <w:uiPriority w:val="99"/>
    <w:rsid w:val="00E515CC"/>
    <w:pPr>
      <w:spacing w:before="240"/>
      <w:ind w:left="720"/>
      <w:jc w:val="both"/>
    </w:pPr>
    <w:rPr>
      <w:rFonts w:ascii="Bookman Old Style" w:hAnsi="Bookman Old Style"/>
      <w:sz w:val="22"/>
      <w:szCs w:val="22"/>
    </w:rPr>
  </w:style>
  <w:style w:type="paragraph" w:customStyle="1" w:styleId="Norml0">
    <w:name w:val="Norml"/>
    <w:uiPriority w:val="99"/>
    <w:rsid w:val="00E515CC"/>
    <w:pPr>
      <w:autoSpaceDE w:val="0"/>
      <w:autoSpaceDN w:val="0"/>
      <w:adjustRightInd w:val="0"/>
      <w:jc w:val="both"/>
    </w:pPr>
    <w:rPr>
      <w:rFonts w:ascii="Arial" w:eastAsia="Times New Roman" w:hAnsi="Arial"/>
      <w:sz w:val="20"/>
      <w:szCs w:val="24"/>
    </w:rPr>
  </w:style>
  <w:style w:type="paragraph" w:customStyle="1" w:styleId="FL6">
    <w:name w:val="FL 6"/>
    <w:next w:val="Norml0"/>
    <w:uiPriority w:val="99"/>
    <w:rsid w:val="00E515CC"/>
    <w:pPr>
      <w:autoSpaceDE w:val="0"/>
      <w:autoSpaceDN w:val="0"/>
      <w:adjustRightInd w:val="0"/>
      <w:jc w:val="center"/>
    </w:pPr>
    <w:rPr>
      <w:rFonts w:ascii="Arial" w:eastAsia="Times New Roman" w:hAnsi="Arial"/>
      <w:b/>
      <w:bCs/>
      <w:sz w:val="20"/>
      <w:szCs w:val="24"/>
    </w:rPr>
  </w:style>
  <w:style w:type="paragraph" w:customStyle="1" w:styleId="C3ALATT">
    <w:name w:val="C3 ALATT"/>
    <w:next w:val="Norml0"/>
    <w:uiPriority w:val="99"/>
    <w:rsid w:val="00E515CC"/>
    <w:pPr>
      <w:autoSpaceDE w:val="0"/>
      <w:autoSpaceDN w:val="0"/>
      <w:adjustRightInd w:val="0"/>
      <w:jc w:val="both"/>
    </w:pPr>
    <w:rPr>
      <w:rFonts w:ascii="Arial" w:eastAsia="Times New Roman" w:hAnsi="Arial"/>
      <w:sz w:val="20"/>
      <w:szCs w:val="24"/>
    </w:rPr>
  </w:style>
  <w:style w:type="paragraph" w:customStyle="1" w:styleId="Szvegtrzsbehzssal20">
    <w:name w:val="Szvegtrzs behzssal 2"/>
    <w:basedOn w:val="Norml0"/>
    <w:next w:val="Norml0"/>
    <w:uiPriority w:val="99"/>
    <w:rsid w:val="00E515CC"/>
  </w:style>
  <w:style w:type="paragraph" w:customStyle="1" w:styleId="C1alatt">
    <w:name w:val="C1 alatt"/>
    <w:next w:val="Norml0"/>
    <w:uiPriority w:val="99"/>
    <w:rsid w:val="00E515CC"/>
    <w:pPr>
      <w:autoSpaceDE w:val="0"/>
      <w:autoSpaceDN w:val="0"/>
      <w:adjustRightInd w:val="0"/>
      <w:jc w:val="both"/>
    </w:pPr>
    <w:rPr>
      <w:rFonts w:ascii="Arial" w:eastAsia="Times New Roman" w:hAnsi="Arial"/>
      <w:sz w:val="20"/>
      <w:szCs w:val="24"/>
    </w:rPr>
  </w:style>
  <w:style w:type="paragraph" w:styleId="Csakszveg">
    <w:name w:val="Plain Text"/>
    <w:basedOn w:val="Norml"/>
    <w:link w:val="CsakszvegChar"/>
    <w:uiPriority w:val="99"/>
    <w:rsid w:val="00E515CC"/>
    <w:rPr>
      <w:rFonts w:ascii="Courier New" w:hAnsi="Courier New"/>
      <w:sz w:val="20"/>
    </w:rPr>
  </w:style>
  <w:style w:type="character" w:customStyle="1" w:styleId="CsakszvegChar">
    <w:name w:val="Csak szöveg Char"/>
    <w:basedOn w:val="Bekezdsalapbettpusa"/>
    <w:link w:val="Csakszveg"/>
    <w:uiPriority w:val="99"/>
    <w:locked/>
    <w:rsid w:val="00E515CC"/>
    <w:rPr>
      <w:rFonts w:ascii="Courier New" w:hAnsi="Courier New" w:cs="Times New Roman"/>
      <w:sz w:val="24"/>
      <w:szCs w:val="24"/>
      <w:lang w:eastAsia="hu-HU"/>
    </w:rPr>
  </w:style>
  <w:style w:type="paragraph" w:customStyle="1" w:styleId="xl29">
    <w:name w:val="xl29"/>
    <w:basedOn w:val="Norml"/>
    <w:uiPriority w:val="99"/>
    <w:rsid w:val="00E515CC"/>
    <w:pPr>
      <w:spacing w:before="100" w:beforeAutospacing="1" w:after="100" w:afterAutospacing="1"/>
    </w:pPr>
    <w:rPr>
      <w:rFonts w:ascii="Arial Unicode MS" w:eastAsia="Arial Unicode MS" w:cs="&amp;#39"/>
      <w:lang w:val="en-GB" w:eastAsia="en-US"/>
    </w:rPr>
  </w:style>
  <w:style w:type="paragraph" w:customStyle="1" w:styleId="TextTi11">
    <w:name w:val="Text:Ti11"/>
    <w:basedOn w:val="Norml"/>
    <w:uiPriority w:val="99"/>
    <w:rsid w:val="00E515CC"/>
    <w:pPr>
      <w:spacing w:after="170" w:line="260" w:lineRule="atLeast"/>
      <w:jc w:val="both"/>
    </w:pPr>
    <w:rPr>
      <w:sz w:val="22"/>
      <w:szCs w:val="20"/>
      <w:lang w:val="en-US" w:eastAsia="en-US"/>
    </w:rPr>
  </w:style>
  <w:style w:type="paragraph" w:customStyle="1" w:styleId="text-3mezera">
    <w:name w:val="text - 3 mezera"/>
    <w:basedOn w:val="Norml"/>
    <w:uiPriority w:val="99"/>
    <w:rsid w:val="00E515CC"/>
    <w:pPr>
      <w:widowControl w:val="0"/>
      <w:spacing w:before="60" w:line="240" w:lineRule="exact"/>
      <w:jc w:val="both"/>
    </w:pPr>
    <w:rPr>
      <w:rFonts w:ascii="Arial" w:hAnsi="Arial"/>
      <w:szCs w:val="20"/>
      <w:lang w:val="cs-CZ"/>
    </w:rPr>
  </w:style>
  <w:style w:type="paragraph" w:customStyle="1" w:styleId="H1">
    <w:name w:val="H1"/>
    <w:basedOn w:val="Norml"/>
    <w:next w:val="Norml"/>
    <w:uiPriority w:val="99"/>
    <w:rsid w:val="00E515CC"/>
    <w:pPr>
      <w:keepNext/>
      <w:spacing w:before="100" w:after="100"/>
    </w:pPr>
    <w:rPr>
      <w:b/>
      <w:kern w:val="36"/>
      <w:sz w:val="48"/>
      <w:szCs w:val="20"/>
      <w:lang w:eastAsia="en-US"/>
    </w:rPr>
  </w:style>
  <w:style w:type="paragraph" w:customStyle="1" w:styleId="text">
    <w:name w:val="text"/>
    <w:link w:val="textChar"/>
    <w:uiPriority w:val="99"/>
    <w:rsid w:val="00E515CC"/>
    <w:pPr>
      <w:widowControl w:val="0"/>
      <w:spacing w:before="240" w:line="-240" w:lineRule="auto"/>
      <w:jc w:val="both"/>
    </w:pPr>
    <w:rPr>
      <w:rFonts w:ascii="Times New Roman" w:eastAsia="Times New Roman" w:hAnsi="Times New Roman"/>
      <w:sz w:val="24"/>
      <w:szCs w:val="20"/>
      <w:lang w:val="cs-CZ"/>
    </w:rPr>
  </w:style>
  <w:style w:type="paragraph" w:customStyle="1" w:styleId="tabulka">
    <w:name w:val="tabulka"/>
    <w:basedOn w:val="Norml"/>
    <w:uiPriority w:val="99"/>
    <w:rsid w:val="00E515CC"/>
    <w:pPr>
      <w:widowControl w:val="0"/>
      <w:spacing w:before="120" w:line="-240" w:lineRule="auto"/>
      <w:jc w:val="center"/>
    </w:pPr>
    <w:rPr>
      <w:sz w:val="20"/>
      <w:szCs w:val="20"/>
      <w:lang w:val="cs-CZ"/>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basedOn w:val="Bekezdsalapbettpusa"/>
    <w:uiPriority w:val="99"/>
    <w:rsid w:val="00E515CC"/>
    <w:rPr>
      <w:rFonts w:cs="Times New Roman"/>
      <w:vertAlign w:val="superscript"/>
    </w:rPr>
  </w:style>
  <w:style w:type="paragraph" w:styleId="Listaszerbekezds">
    <w:name w:val="List Paragraph"/>
    <w:aliases w:val="Számozott lista 1,Welt L,lista_2,Eszeri felsorolás,Számozás,Listaszerű bekezdés 1. szint,List Paragraph à moi,Dot pt,No Spacing1,List Paragraph Char Char Char,Indicator Text,Numbered Para 1,Bullet List,FooterText,numbered"/>
    <w:basedOn w:val="Norml"/>
    <w:link w:val="ListaszerbekezdsChar"/>
    <w:uiPriority w:val="34"/>
    <w:qFormat/>
    <w:rsid w:val="00E515CC"/>
    <w:pPr>
      <w:ind w:left="708"/>
    </w:pPr>
    <w:rPr>
      <w:sz w:val="20"/>
      <w:szCs w:val="20"/>
    </w:rPr>
  </w:style>
  <w:style w:type="paragraph" w:customStyle="1" w:styleId="BodyText21">
    <w:name w:val="Body Text 21"/>
    <w:basedOn w:val="Norml"/>
    <w:uiPriority w:val="99"/>
    <w:rsid w:val="00E515CC"/>
    <w:pPr>
      <w:jc w:val="both"/>
    </w:pPr>
    <w:rPr>
      <w:sz w:val="28"/>
      <w:szCs w:val="20"/>
      <w:lang w:eastAsia="en-US"/>
    </w:rPr>
  </w:style>
  <w:style w:type="paragraph" w:customStyle="1" w:styleId="ZU">
    <w:name w:val="Z_U"/>
    <w:basedOn w:val="Norml"/>
    <w:rsid w:val="00E515CC"/>
    <w:rPr>
      <w:rFonts w:ascii="Arial" w:hAnsi="Arial"/>
      <w:b/>
      <w:sz w:val="16"/>
      <w:szCs w:val="20"/>
      <w:lang w:val="fr-FR" w:eastAsia="en-GB"/>
    </w:rPr>
  </w:style>
  <w:style w:type="character" w:styleId="Kiemels2">
    <w:name w:val="Strong"/>
    <w:basedOn w:val="Bekezdsalapbettpusa"/>
    <w:uiPriority w:val="99"/>
    <w:qFormat/>
    <w:rsid w:val="00E515CC"/>
    <w:rPr>
      <w:rFonts w:cs="Times New Roman"/>
      <w:b/>
      <w:bCs/>
    </w:rPr>
  </w:style>
  <w:style w:type="paragraph" w:customStyle="1" w:styleId="Section">
    <w:name w:val="Section"/>
    <w:basedOn w:val="Norml"/>
    <w:uiPriority w:val="99"/>
    <w:rsid w:val="00E515CC"/>
    <w:pPr>
      <w:widowControl w:val="0"/>
      <w:spacing w:line="-360" w:lineRule="auto"/>
      <w:jc w:val="center"/>
    </w:pPr>
    <w:rPr>
      <w:b/>
      <w:sz w:val="32"/>
      <w:szCs w:val="20"/>
      <w:lang w:val="cs-CZ"/>
    </w:rPr>
  </w:style>
  <w:style w:type="paragraph" w:customStyle="1" w:styleId="rsz">
    <w:name w:val="rész"/>
    <w:basedOn w:val="Norml"/>
    <w:uiPriority w:val="99"/>
    <w:rsid w:val="00E515CC"/>
    <w:pPr>
      <w:keepNext/>
      <w:tabs>
        <w:tab w:val="left" w:pos="0"/>
      </w:tabs>
      <w:spacing w:before="360" w:after="360"/>
      <w:jc w:val="center"/>
    </w:pPr>
    <w:rPr>
      <w:rFonts w:ascii="Arial" w:hAnsi="Arial"/>
      <w:szCs w:val="20"/>
    </w:rPr>
  </w:style>
  <w:style w:type="paragraph" w:customStyle="1" w:styleId="Body">
    <w:name w:val="Body"/>
    <w:basedOn w:val="Norml"/>
    <w:uiPriority w:val="99"/>
    <w:rsid w:val="00E515CC"/>
    <w:pPr>
      <w:spacing w:after="140" w:line="288" w:lineRule="auto"/>
      <w:jc w:val="both"/>
    </w:pPr>
    <w:rPr>
      <w:rFonts w:ascii="Arial" w:hAnsi="Arial"/>
      <w:kern w:val="20"/>
      <w:sz w:val="20"/>
      <w:lang w:val="en-GB" w:eastAsia="en-US"/>
    </w:rPr>
  </w:style>
  <w:style w:type="character" w:customStyle="1" w:styleId="Body1Char">
    <w:name w:val="Body 1 Char"/>
    <w:basedOn w:val="Bekezdsalapbettpusa"/>
    <w:link w:val="Body1"/>
    <w:uiPriority w:val="99"/>
    <w:locked/>
    <w:rsid w:val="00E515CC"/>
    <w:rPr>
      <w:rFonts w:ascii="Arial" w:hAnsi="Arial" w:cs="Arial"/>
      <w:kern w:val="20"/>
      <w:sz w:val="24"/>
      <w:szCs w:val="24"/>
      <w:lang w:val="en-GB"/>
    </w:rPr>
  </w:style>
  <w:style w:type="paragraph" w:customStyle="1" w:styleId="Body1">
    <w:name w:val="Body 1"/>
    <w:basedOn w:val="Norml"/>
    <w:link w:val="Body1Char"/>
    <w:uiPriority w:val="99"/>
    <w:rsid w:val="00E515CC"/>
    <w:pPr>
      <w:spacing w:after="140" w:line="288" w:lineRule="auto"/>
      <w:ind w:left="680"/>
      <w:jc w:val="both"/>
    </w:pPr>
    <w:rPr>
      <w:rFonts w:ascii="Arial" w:eastAsia="Calibri" w:hAnsi="Arial" w:cs="Arial"/>
      <w:kern w:val="20"/>
      <w:lang w:val="en-GB" w:eastAsia="en-US"/>
    </w:rPr>
  </w:style>
  <w:style w:type="paragraph" w:customStyle="1" w:styleId="Body2">
    <w:name w:val="Body 2"/>
    <w:basedOn w:val="Norml"/>
    <w:uiPriority w:val="99"/>
    <w:rsid w:val="00E515CC"/>
    <w:pPr>
      <w:spacing w:after="140" w:line="288" w:lineRule="auto"/>
      <w:ind w:left="680"/>
      <w:jc w:val="both"/>
    </w:pPr>
    <w:rPr>
      <w:rFonts w:ascii="Arial" w:hAnsi="Arial"/>
      <w:kern w:val="20"/>
      <w:sz w:val="20"/>
      <w:lang w:val="en-GB" w:eastAsia="en-US"/>
    </w:rPr>
  </w:style>
  <w:style w:type="paragraph" w:customStyle="1" w:styleId="Body3">
    <w:name w:val="Body 3"/>
    <w:basedOn w:val="Norml"/>
    <w:uiPriority w:val="99"/>
    <w:rsid w:val="00E515CC"/>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uiPriority w:val="99"/>
    <w:rsid w:val="00E515CC"/>
    <w:pPr>
      <w:keepNext/>
      <w:tabs>
        <w:tab w:val="num" w:pos="680"/>
      </w:tabs>
      <w:spacing w:before="280" w:after="140" w:line="288" w:lineRule="auto"/>
      <w:ind w:left="680" w:hanging="680"/>
      <w:jc w:val="both"/>
      <w:outlineLvl w:val="0"/>
    </w:pPr>
    <w:rPr>
      <w:rFonts w:ascii="Arial" w:hAnsi="Arial"/>
      <w:b/>
      <w:bCs/>
      <w:kern w:val="20"/>
      <w:sz w:val="22"/>
      <w:szCs w:val="32"/>
      <w:lang w:val="en-GB" w:eastAsia="en-US"/>
    </w:rPr>
  </w:style>
  <w:style w:type="paragraph" w:customStyle="1" w:styleId="Level2">
    <w:name w:val="Level 2"/>
    <w:basedOn w:val="Norml"/>
    <w:uiPriority w:val="99"/>
    <w:rsid w:val="00E515CC"/>
    <w:pPr>
      <w:numPr>
        <w:numId w:val="5"/>
      </w:numPr>
      <w:spacing w:after="140" w:line="288" w:lineRule="auto"/>
      <w:jc w:val="both"/>
    </w:pPr>
    <w:rPr>
      <w:rFonts w:ascii="Arial" w:hAnsi="Arial"/>
      <w:kern w:val="20"/>
      <w:sz w:val="20"/>
      <w:szCs w:val="28"/>
      <w:lang w:val="en-GB" w:eastAsia="en-US"/>
    </w:rPr>
  </w:style>
  <w:style w:type="paragraph" w:customStyle="1" w:styleId="Level3">
    <w:name w:val="Level 3"/>
    <w:basedOn w:val="Norml"/>
    <w:uiPriority w:val="99"/>
    <w:rsid w:val="00E515CC"/>
    <w:pPr>
      <w:numPr>
        <w:ilvl w:val="1"/>
        <w:numId w:val="5"/>
      </w:numPr>
      <w:tabs>
        <w:tab w:val="num" w:pos="1361"/>
      </w:tabs>
      <w:spacing w:after="140" w:line="288" w:lineRule="auto"/>
      <w:ind w:left="1361" w:hanging="681"/>
      <w:jc w:val="both"/>
    </w:pPr>
    <w:rPr>
      <w:rFonts w:ascii="Arial" w:hAnsi="Arial"/>
      <w:kern w:val="20"/>
      <w:sz w:val="20"/>
      <w:szCs w:val="28"/>
      <w:lang w:val="en-GB" w:eastAsia="en-US"/>
    </w:rPr>
  </w:style>
  <w:style w:type="paragraph" w:customStyle="1" w:styleId="Level4">
    <w:name w:val="Level 4"/>
    <w:basedOn w:val="Norml"/>
    <w:uiPriority w:val="99"/>
    <w:rsid w:val="00E515CC"/>
    <w:pPr>
      <w:numPr>
        <w:ilvl w:val="2"/>
        <w:numId w:val="5"/>
      </w:numPr>
      <w:tabs>
        <w:tab w:val="num" w:pos="2041"/>
      </w:tabs>
      <w:spacing w:after="140" w:line="288" w:lineRule="auto"/>
      <w:ind w:left="2041" w:hanging="680"/>
      <w:jc w:val="both"/>
    </w:pPr>
    <w:rPr>
      <w:rFonts w:ascii="Arial" w:hAnsi="Arial"/>
      <w:kern w:val="20"/>
      <w:sz w:val="20"/>
      <w:lang w:val="en-GB" w:eastAsia="en-US"/>
    </w:rPr>
  </w:style>
  <w:style w:type="paragraph" w:customStyle="1" w:styleId="Level5">
    <w:name w:val="Level 5"/>
    <w:basedOn w:val="Norml"/>
    <w:uiPriority w:val="99"/>
    <w:rsid w:val="00E515CC"/>
    <w:pPr>
      <w:numPr>
        <w:ilvl w:val="3"/>
        <w:numId w:val="5"/>
      </w:numPr>
      <w:tabs>
        <w:tab w:val="num" w:pos="2608"/>
      </w:tabs>
      <w:spacing w:after="140" w:line="288" w:lineRule="auto"/>
      <w:ind w:left="2608" w:hanging="567"/>
      <w:jc w:val="both"/>
    </w:pPr>
    <w:rPr>
      <w:rFonts w:ascii="Arial" w:hAnsi="Arial"/>
      <w:kern w:val="20"/>
      <w:sz w:val="20"/>
      <w:lang w:val="en-GB" w:eastAsia="en-US"/>
    </w:rPr>
  </w:style>
  <w:style w:type="paragraph" w:customStyle="1" w:styleId="Level6">
    <w:name w:val="Level 6"/>
    <w:basedOn w:val="Norml"/>
    <w:uiPriority w:val="99"/>
    <w:rsid w:val="00E515CC"/>
    <w:pPr>
      <w:numPr>
        <w:ilvl w:val="4"/>
        <w:numId w:val="5"/>
      </w:numPr>
      <w:tabs>
        <w:tab w:val="num" w:pos="3288"/>
      </w:tabs>
      <w:spacing w:after="140" w:line="288" w:lineRule="auto"/>
      <w:ind w:left="3288" w:hanging="680"/>
      <w:jc w:val="both"/>
    </w:pPr>
    <w:rPr>
      <w:rFonts w:ascii="Arial" w:hAnsi="Arial"/>
      <w:kern w:val="20"/>
      <w:sz w:val="20"/>
      <w:lang w:val="en-GB" w:eastAsia="en-US"/>
    </w:rPr>
  </w:style>
  <w:style w:type="paragraph" w:customStyle="1" w:styleId="Parties">
    <w:name w:val="Parties"/>
    <w:basedOn w:val="Norml"/>
    <w:uiPriority w:val="99"/>
    <w:rsid w:val="00E515CC"/>
    <w:pPr>
      <w:numPr>
        <w:ilvl w:val="5"/>
        <w:numId w:val="5"/>
      </w:numPr>
      <w:tabs>
        <w:tab w:val="num" w:pos="680"/>
      </w:tabs>
      <w:spacing w:after="140" w:line="288" w:lineRule="auto"/>
      <w:ind w:left="680"/>
      <w:jc w:val="both"/>
    </w:pPr>
    <w:rPr>
      <w:rFonts w:ascii="Arial" w:hAnsi="Arial"/>
      <w:kern w:val="20"/>
      <w:sz w:val="20"/>
      <w:lang w:val="en-GB" w:eastAsia="en-US"/>
    </w:rPr>
  </w:style>
  <w:style w:type="paragraph" w:customStyle="1" w:styleId="alpha2">
    <w:name w:val="alpha 2"/>
    <w:basedOn w:val="Norml"/>
    <w:rsid w:val="00E515CC"/>
    <w:pPr>
      <w:numPr>
        <w:numId w:val="6"/>
      </w:numPr>
      <w:tabs>
        <w:tab w:val="num" w:pos="1361"/>
      </w:tabs>
      <w:spacing w:after="140" w:line="288" w:lineRule="auto"/>
      <w:ind w:left="1361" w:hanging="681"/>
      <w:jc w:val="both"/>
    </w:pPr>
    <w:rPr>
      <w:rFonts w:ascii="Arial" w:hAnsi="Arial"/>
      <w:kern w:val="20"/>
      <w:sz w:val="20"/>
      <w:szCs w:val="20"/>
      <w:lang w:val="en-GB" w:eastAsia="en-US"/>
    </w:rPr>
  </w:style>
  <w:style w:type="paragraph" w:customStyle="1" w:styleId="roman2">
    <w:name w:val="roman 2"/>
    <w:basedOn w:val="Norml"/>
    <w:uiPriority w:val="99"/>
    <w:rsid w:val="00E515CC"/>
    <w:pPr>
      <w:numPr>
        <w:numId w:val="7"/>
      </w:numPr>
      <w:spacing w:after="140" w:line="288" w:lineRule="auto"/>
      <w:jc w:val="both"/>
    </w:pPr>
    <w:rPr>
      <w:rFonts w:ascii="Arial" w:hAnsi="Arial"/>
      <w:kern w:val="20"/>
      <w:sz w:val="20"/>
      <w:szCs w:val="20"/>
      <w:lang w:val="en-GB" w:eastAsia="en-US"/>
    </w:rPr>
  </w:style>
  <w:style w:type="paragraph" w:customStyle="1" w:styleId="roman3">
    <w:name w:val="roman 3"/>
    <w:basedOn w:val="Norml"/>
    <w:uiPriority w:val="99"/>
    <w:rsid w:val="00E515CC"/>
    <w:pPr>
      <w:numPr>
        <w:numId w:val="8"/>
      </w:numPr>
      <w:tabs>
        <w:tab w:val="num" w:pos="2041"/>
      </w:tabs>
      <w:spacing w:after="140" w:line="288" w:lineRule="auto"/>
      <w:ind w:left="2041" w:hanging="680"/>
      <w:jc w:val="both"/>
    </w:pPr>
    <w:rPr>
      <w:rFonts w:ascii="Arial" w:hAnsi="Arial"/>
      <w:kern w:val="20"/>
      <w:sz w:val="20"/>
      <w:szCs w:val="20"/>
      <w:lang w:val="en-GB" w:eastAsia="en-US"/>
    </w:rPr>
  </w:style>
  <w:style w:type="character" w:customStyle="1" w:styleId="SchedAppsChar">
    <w:name w:val="Sched/Apps Char"/>
    <w:basedOn w:val="Bekezdsalapbettpusa"/>
    <w:link w:val="SchedApps"/>
    <w:uiPriority w:val="99"/>
    <w:locked/>
    <w:rsid w:val="00E515CC"/>
    <w:rPr>
      <w:rFonts w:ascii="Arial" w:hAnsi="Arial" w:cs="Arial"/>
      <w:b/>
      <w:kern w:val="23"/>
      <w:sz w:val="24"/>
      <w:szCs w:val="24"/>
      <w:lang w:val="en-GB"/>
    </w:rPr>
  </w:style>
  <w:style w:type="paragraph" w:customStyle="1" w:styleId="SchedApps">
    <w:name w:val="Sched/Apps"/>
    <w:basedOn w:val="Norml"/>
    <w:next w:val="Body"/>
    <w:link w:val="SchedAppsChar"/>
    <w:uiPriority w:val="99"/>
    <w:rsid w:val="00E515CC"/>
    <w:pPr>
      <w:keepNext/>
      <w:pageBreakBefore/>
      <w:spacing w:after="240" w:line="288" w:lineRule="auto"/>
      <w:jc w:val="center"/>
      <w:outlineLvl w:val="3"/>
    </w:pPr>
    <w:rPr>
      <w:rFonts w:ascii="Arial" w:eastAsia="Calibri" w:hAnsi="Arial" w:cs="Arial"/>
      <w:b/>
      <w:kern w:val="23"/>
      <w:sz w:val="23"/>
      <w:lang w:val="en-GB" w:eastAsia="en-US"/>
    </w:rPr>
  </w:style>
  <w:style w:type="paragraph" w:customStyle="1" w:styleId="Schedule1">
    <w:name w:val="Schedule 1"/>
    <w:basedOn w:val="Norml"/>
    <w:uiPriority w:val="99"/>
    <w:rsid w:val="00E515CC"/>
    <w:pPr>
      <w:numPr>
        <w:numId w:val="9"/>
      </w:numPr>
      <w:spacing w:after="140" w:line="288" w:lineRule="auto"/>
      <w:jc w:val="both"/>
    </w:pPr>
    <w:rPr>
      <w:rFonts w:ascii="Arial" w:hAnsi="Arial"/>
      <w:kern w:val="20"/>
      <w:sz w:val="20"/>
      <w:lang w:val="en-GB" w:eastAsia="en-US"/>
    </w:rPr>
  </w:style>
  <w:style w:type="character" w:customStyle="1" w:styleId="Schedule2Char">
    <w:name w:val="Schedule 2 Char"/>
    <w:basedOn w:val="Bekezdsalapbettpusa"/>
    <w:link w:val="Schedule2"/>
    <w:uiPriority w:val="99"/>
    <w:locked/>
    <w:rsid w:val="00E515CC"/>
    <w:rPr>
      <w:rFonts w:ascii="Arial" w:hAnsi="Arial" w:cs="Arial"/>
      <w:kern w:val="20"/>
      <w:sz w:val="24"/>
      <w:szCs w:val="24"/>
      <w:lang w:val="en-GB"/>
    </w:rPr>
  </w:style>
  <w:style w:type="paragraph" w:customStyle="1" w:styleId="Schedule2">
    <w:name w:val="Schedule 2"/>
    <w:basedOn w:val="Norml"/>
    <w:link w:val="Schedule2Char"/>
    <w:uiPriority w:val="99"/>
    <w:rsid w:val="00E515CC"/>
    <w:pPr>
      <w:tabs>
        <w:tab w:val="num" w:pos="680"/>
      </w:tabs>
      <w:spacing w:after="140" w:line="288" w:lineRule="auto"/>
      <w:ind w:left="680" w:hanging="680"/>
      <w:jc w:val="both"/>
    </w:pPr>
    <w:rPr>
      <w:rFonts w:ascii="Arial" w:eastAsia="Calibri" w:hAnsi="Arial" w:cs="Arial"/>
      <w:kern w:val="20"/>
      <w:lang w:val="en-GB" w:eastAsia="en-US"/>
    </w:rPr>
  </w:style>
  <w:style w:type="paragraph" w:customStyle="1" w:styleId="Schedule3">
    <w:name w:val="Schedule 3"/>
    <w:basedOn w:val="Norml"/>
    <w:uiPriority w:val="99"/>
    <w:rsid w:val="00E515CC"/>
    <w:pPr>
      <w:numPr>
        <w:ilvl w:val="1"/>
        <w:numId w:val="9"/>
      </w:numPr>
      <w:tabs>
        <w:tab w:val="num" w:pos="1361"/>
      </w:tabs>
      <w:spacing w:after="140" w:line="288" w:lineRule="auto"/>
      <w:ind w:left="1361" w:hanging="681"/>
      <w:jc w:val="both"/>
    </w:pPr>
    <w:rPr>
      <w:rFonts w:ascii="Arial" w:hAnsi="Arial"/>
      <w:kern w:val="20"/>
      <w:sz w:val="20"/>
      <w:lang w:val="en-GB" w:eastAsia="en-US"/>
    </w:rPr>
  </w:style>
  <w:style w:type="paragraph" w:customStyle="1" w:styleId="Schedule4">
    <w:name w:val="Schedule 4"/>
    <w:basedOn w:val="Norml"/>
    <w:uiPriority w:val="99"/>
    <w:rsid w:val="00E515CC"/>
    <w:pPr>
      <w:numPr>
        <w:ilvl w:val="2"/>
        <w:numId w:val="9"/>
      </w:numPr>
      <w:tabs>
        <w:tab w:val="num" w:pos="2041"/>
      </w:tabs>
      <w:spacing w:after="140" w:line="288" w:lineRule="auto"/>
      <w:ind w:left="2041" w:hanging="680"/>
      <w:jc w:val="both"/>
    </w:pPr>
    <w:rPr>
      <w:rFonts w:ascii="Arial" w:hAnsi="Arial"/>
      <w:kern w:val="20"/>
      <w:sz w:val="20"/>
      <w:lang w:val="en-GB" w:eastAsia="en-US"/>
    </w:rPr>
  </w:style>
  <w:style w:type="paragraph" w:customStyle="1" w:styleId="Schedule5">
    <w:name w:val="Schedule 5"/>
    <w:basedOn w:val="Norml"/>
    <w:uiPriority w:val="99"/>
    <w:rsid w:val="00E515CC"/>
    <w:pPr>
      <w:numPr>
        <w:ilvl w:val="3"/>
        <w:numId w:val="9"/>
      </w:numPr>
      <w:tabs>
        <w:tab w:val="num" w:pos="2608"/>
      </w:tabs>
      <w:spacing w:after="140" w:line="288" w:lineRule="auto"/>
      <w:ind w:left="2608" w:hanging="567"/>
      <w:jc w:val="both"/>
    </w:pPr>
    <w:rPr>
      <w:rFonts w:ascii="Arial" w:hAnsi="Arial"/>
      <w:kern w:val="20"/>
      <w:sz w:val="20"/>
      <w:lang w:val="en-GB" w:eastAsia="en-US"/>
    </w:rPr>
  </w:style>
  <w:style w:type="paragraph" w:customStyle="1" w:styleId="Schedule6">
    <w:name w:val="Schedule 6"/>
    <w:basedOn w:val="Norml"/>
    <w:uiPriority w:val="99"/>
    <w:rsid w:val="00E515CC"/>
    <w:pPr>
      <w:numPr>
        <w:ilvl w:val="4"/>
        <w:numId w:val="9"/>
      </w:numPr>
      <w:tabs>
        <w:tab w:val="num" w:pos="3288"/>
      </w:tabs>
      <w:spacing w:after="140" w:line="288" w:lineRule="auto"/>
      <w:ind w:left="3288" w:hanging="680"/>
      <w:jc w:val="both"/>
    </w:pPr>
    <w:rPr>
      <w:rFonts w:ascii="Arial" w:hAnsi="Arial"/>
      <w:kern w:val="20"/>
      <w:sz w:val="20"/>
      <w:lang w:val="en-GB" w:eastAsia="en-US"/>
    </w:rPr>
  </w:style>
  <w:style w:type="paragraph" w:customStyle="1" w:styleId="Level7">
    <w:name w:val="Level 7"/>
    <w:basedOn w:val="Norml"/>
    <w:uiPriority w:val="99"/>
    <w:rsid w:val="00E515CC"/>
    <w:pPr>
      <w:numPr>
        <w:ilvl w:val="5"/>
        <w:numId w:val="9"/>
      </w:numPr>
      <w:spacing w:after="140" w:line="288" w:lineRule="auto"/>
      <w:jc w:val="both"/>
      <w:outlineLvl w:val="6"/>
    </w:pPr>
    <w:rPr>
      <w:rFonts w:ascii="Arial" w:hAnsi="Arial"/>
      <w:kern w:val="20"/>
      <w:sz w:val="20"/>
      <w:lang w:val="en-GB" w:eastAsia="en-US"/>
    </w:rPr>
  </w:style>
  <w:style w:type="paragraph" w:customStyle="1" w:styleId="Level8">
    <w:name w:val="Level 8"/>
    <w:basedOn w:val="Norml"/>
    <w:uiPriority w:val="99"/>
    <w:rsid w:val="00E515CC"/>
    <w:pPr>
      <w:numPr>
        <w:ilvl w:val="6"/>
        <w:numId w:val="5"/>
      </w:numPr>
      <w:spacing w:after="140" w:line="288" w:lineRule="auto"/>
      <w:jc w:val="both"/>
      <w:outlineLvl w:val="7"/>
    </w:pPr>
    <w:rPr>
      <w:rFonts w:ascii="Arial" w:hAnsi="Arial"/>
      <w:kern w:val="20"/>
      <w:sz w:val="20"/>
      <w:lang w:val="en-GB" w:eastAsia="en-US"/>
    </w:rPr>
  </w:style>
  <w:style w:type="paragraph" w:customStyle="1" w:styleId="Level9">
    <w:name w:val="Level 9"/>
    <w:basedOn w:val="Norml"/>
    <w:uiPriority w:val="99"/>
    <w:rsid w:val="00E515CC"/>
    <w:pPr>
      <w:numPr>
        <w:ilvl w:val="7"/>
        <w:numId w:val="5"/>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uiPriority w:val="99"/>
    <w:rsid w:val="00E515CC"/>
    <w:pPr>
      <w:numPr>
        <w:ilvl w:val="8"/>
        <w:numId w:val="5"/>
      </w:num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uiPriority w:val="99"/>
    <w:rsid w:val="00E515CC"/>
    <w:pPr>
      <w:spacing w:line="288" w:lineRule="auto"/>
      <w:jc w:val="center"/>
    </w:pPr>
    <w:rPr>
      <w:rFonts w:ascii="Arial" w:eastAsia="SimSun" w:hAnsi="Arial"/>
      <w:kern w:val="20"/>
      <w:sz w:val="20"/>
      <w:szCs w:val="20"/>
      <w:lang w:val="en-GB" w:eastAsia="en-US"/>
    </w:rPr>
  </w:style>
  <w:style w:type="paragraph" w:customStyle="1" w:styleId="zFSDate">
    <w:name w:val="zFSDate"/>
    <w:basedOn w:val="Norml"/>
    <w:uiPriority w:val="99"/>
    <w:rsid w:val="00E515CC"/>
    <w:pPr>
      <w:spacing w:line="288" w:lineRule="auto"/>
      <w:jc w:val="center"/>
    </w:pPr>
    <w:rPr>
      <w:rFonts w:ascii="Arial" w:hAnsi="Arial"/>
      <w:kern w:val="20"/>
      <w:sz w:val="20"/>
      <w:lang w:val="en-GB" w:eastAsia="en-US"/>
    </w:rPr>
  </w:style>
  <w:style w:type="paragraph" w:customStyle="1" w:styleId="zFSTitle">
    <w:name w:val="zFSTitle"/>
    <w:basedOn w:val="Norml"/>
    <w:next w:val="Norml"/>
    <w:uiPriority w:val="99"/>
    <w:rsid w:val="00E515CC"/>
    <w:pPr>
      <w:keepNext/>
      <w:spacing w:before="240" w:after="120" w:line="288" w:lineRule="auto"/>
      <w:jc w:val="center"/>
    </w:pPr>
    <w:rPr>
      <w:rFonts w:ascii="Arial" w:eastAsia="SimSun" w:hAnsi="Arial"/>
      <w:sz w:val="28"/>
      <w:szCs w:val="28"/>
      <w:lang w:val="en-GB" w:eastAsia="en-US"/>
    </w:rPr>
  </w:style>
  <w:style w:type="paragraph" w:customStyle="1" w:styleId="zSFRef">
    <w:name w:val="zSFRef"/>
    <w:basedOn w:val="Norml"/>
    <w:uiPriority w:val="99"/>
    <w:rsid w:val="00E515CC"/>
    <w:rPr>
      <w:rFonts w:ascii="Arial" w:eastAsia="SimSun" w:hAnsi="Arial"/>
      <w:kern w:val="16"/>
      <w:sz w:val="16"/>
      <w:szCs w:val="16"/>
      <w:lang w:val="en-GB" w:eastAsia="en-US"/>
    </w:rPr>
  </w:style>
  <w:style w:type="paragraph" w:customStyle="1" w:styleId="zFSAddress">
    <w:name w:val="zFSAddress"/>
    <w:basedOn w:val="Norml"/>
    <w:uiPriority w:val="99"/>
    <w:rsid w:val="00E515CC"/>
    <w:pPr>
      <w:spacing w:line="288" w:lineRule="auto"/>
    </w:pPr>
    <w:rPr>
      <w:rFonts w:ascii="Arial" w:hAnsi="Arial"/>
      <w:kern w:val="16"/>
      <w:sz w:val="16"/>
      <w:lang w:val="en-GB" w:eastAsia="en-US"/>
    </w:rPr>
  </w:style>
  <w:style w:type="paragraph" w:customStyle="1" w:styleId="zFSDraft">
    <w:name w:val="zFSDraft"/>
    <w:basedOn w:val="Norml"/>
    <w:uiPriority w:val="99"/>
    <w:rsid w:val="00E515CC"/>
    <w:pPr>
      <w:spacing w:line="288" w:lineRule="auto"/>
    </w:pPr>
    <w:rPr>
      <w:rFonts w:ascii="Arial" w:hAnsi="Arial"/>
      <w:kern w:val="20"/>
      <w:sz w:val="20"/>
      <w:lang w:val="en-GB" w:eastAsia="en-US"/>
    </w:rPr>
  </w:style>
  <w:style w:type="paragraph" w:customStyle="1" w:styleId="zFSFax">
    <w:name w:val="zFSFax"/>
    <w:basedOn w:val="Norml"/>
    <w:uiPriority w:val="99"/>
    <w:rsid w:val="00E515CC"/>
    <w:rPr>
      <w:rFonts w:ascii="Arial" w:hAnsi="Arial"/>
      <w:kern w:val="16"/>
      <w:sz w:val="16"/>
      <w:lang w:val="en-GB" w:eastAsia="en-US"/>
    </w:rPr>
  </w:style>
  <w:style w:type="paragraph" w:customStyle="1" w:styleId="zFSTel">
    <w:name w:val="zFSTel"/>
    <w:basedOn w:val="Norml"/>
    <w:uiPriority w:val="99"/>
    <w:rsid w:val="00E515CC"/>
    <w:pPr>
      <w:spacing w:before="120"/>
    </w:pPr>
    <w:rPr>
      <w:rFonts w:ascii="Arial" w:hAnsi="Arial"/>
      <w:kern w:val="16"/>
      <w:sz w:val="16"/>
      <w:lang w:val="en-GB" w:eastAsia="en-US"/>
    </w:rPr>
  </w:style>
  <w:style w:type="paragraph" w:customStyle="1" w:styleId="zFSAddress2">
    <w:name w:val="zFSAddress2"/>
    <w:basedOn w:val="Norml"/>
    <w:uiPriority w:val="99"/>
    <w:rsid w:val="00E515CC"/>
    <w:pPr>
      <w:spacing w:line="288" w:lineRule="auto"/>
    </w:pPr>
    <w:rPr>
      <w:rFonts w:ascii="Arial" w:hAnsi="Arial"/>
      <w:kern w:val="16"/>
      <w:sz w:val="16"/>
      <w:lang w:val="en-GB" w:eastAsia="en-US"/>
    </w:rPr>
  </w:style>
  <w:style w:type="paragraph" w:customStyle="1" w:styleId="Default">
    <w:name w:val="Default"/>
    <w:uiPriority w:val="99"/>
    <w:rsid w:val="00E515CC"/>
    <w:pPr>
      <w:autoSpaceDE w:val="0"/>
      <w:autoSpaceDN w:val="0"/>
      <w:adjustRightInd w:val="0"/>
    </w:pPr>
    <w:rPr>
      <w:rFonts w:ascii="Arial" w:eastAsia="Times New Roman" w:hAnsi="Arial" w:cs="Arial"/>
      <w:color w:val="000000"/>
      <w:sz w:val="24"/>
      <w:szCs w:val="24"/>
    </w:rPr>
  </w:style>
  <w:style w:type="paragraph" w:customStyle="1" w:styleId="CVHeading1">
    <w:name w:val="CV Heading 1"/>
    <w:basedOn w:val="Norml"/>
    <w:next w:val="Norml"/>
    <w:uiPriority w:val="99"/>
    <w:rsid w:val="00E515CC"/>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Norml"/>
    <w:uiPriority w:val="99"/>
    <w:rsid w:val="00E515CC"/>
    <w:pPr>
      <w:spacing w:before="0"/>
    </w:pPr>
    <w:rPr>
      <w:b w:val="0"/>
      <w:sz w:val="22"/>
    </w:rPr>
  </w:style>
  <w:style w:type="paragraph" w:customStyle="1" w:styleId="CVHeading2-FirstLine">
    <w:name w:val="CV Heading 2 - First Line"/>
    <w:basedOn w:val="CVHeading2"/>
    <w:next w:val="CVHeading2"/>
    <w:uiPriority w:val="99"/>
    <w:rsid w:val="00E515CC"/>
    <w:pPr>
      <w:spacing w:before="74"/>
    </w:pPr>
  </w:style>
  <w:style w:type="paragraph" w:customStyle="1" w:styleId="CVHeading3">
    <w:name w:val="CV Heading 3"/>
    <w:basedOn w:val="Norml"/>
    <w:next w:val="Norml"/>
    <w:uiPriority w:val="99"/>
    <w:rsid w:val="00E515CC"/>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uiPriority w:val="99"/>
    <w:rsid w:val="00E515CC"/>
    <w:pPr>
      <w:spacing w:before="74"/>
    </w:pPr>
  </w:style>
  <w:style w:type="paragraph" w:customStyle="1" w:styleId="CVHeadingLanguage">
    <w:name w:val="CV Heading Language"/>
    <w:basedOn w:val="CVHeading2"/>
    <w:next w:val="LevelAssessment-Code"/>
    <w:uiPriority w:val="99"/>
    <w:rsid w:val="00E515CC"/>
    <w:rPr>
      <w:b/>
    </w:rPr>
  </w:style>
  <w:style w:type="paragraph" w:customStyle="1" w:styleId="LevelAssessment-Code">
    <w:name w:val="Level Assessment - Code"/>
    <w:basedOn w:val="Norml"/>
    <w:next w:val="LevelAssessment-Description"/>
    <w:uiPriority w:val="99"/>
    <w:rsid w:val="00E515CC"/>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uiPriority w:val="99"/>
    <w:rsid w:val="00E515CC"/>
    <w:pPr>
      <w:textAlignment w:val="bottom"/>
    </w:pPr>
  </w:style>
  <w:style w:type="paragraph" w:customStyle="1" w:styleId="CVHeadingLevel">
    <w:name w:val="CV Heading Level"/>
    <w:basedOn w:val="CVHeading3"/>
    <w:next w:val="Norml"/>
    <w:uiPriority w:val="99"/>
    <w:rsid w:val="00E515CC"/>
    <w:rPr>
      <w:i/>
    </w:rPr>
  </w:style>
  <w:style w:type="paragraph" w:customStyle="1" w:styleId="LevelAssessment-Heading1">
    <w:name w:val="Level Assessment - Heading 1"/>
    <w:basedOn w:val="LevelAssessment-Code"/>
    <w:uiPriority w:val="99"/>
    <w:rsid w:val="00E515CC"/>
    <w:pPr>
      <w:ind w:left="57" w:right="57"/>
    </w:pPr>
    <w:rPr>
      <w:b/>
      <w:sz w:val="22"/>
    </w:rPr>
  </w:style>
  <w:style w:type="paragraph" w:customStyle="1" w:styleId="LevelAssessment-Heading2">
    <w:name w:val="Level Assessment - Heading 2"/>
    <w:basedOn w:val="Norml"/>
    <w:uiPriority w:val="99"/>
    <w:rsid w:val="00E515CC"/>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uiPriority w:val="99"/>
    <w:rsid w:val="00E515CC"/>
    <w:pPr>
      <w:ind w:left="113"/>
      <w:jc w:val="left"/>
    </w:pPr>
    <w:rPr>
      <w:i/>
    </w:rPr>
  </w:style>
  <w:style w:type="paragraph" w:customStyle="1" w:styleId="CVMajor-FirstLine">
    <w:name w:val="CV Major - First Line"/>
    <w:basedOn w:val="Norml"/>
    <w:next w:val="Norml"/>
    <w:uiPriority w:val="99"/>
    <w:rsid w:val="00E515CC"/>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Norml"/>
    <w:next w:val="Norml"/>
    <w:uiPriority w:val="99"/>
    <w:rsid w:val="00E515CC"/>
    <w:pPr>
      <w:suppressAutoHyphens/>
      <w:spacing w:before="74"/>
      <w:ind w:left="113" w:right="113"/>
    </w:pPr>
    <w:rPr>
      <w:rFonts w:ascii="Arial Narrow" w:hAnsi="Arial Narrow"/>
      <w:b/>
      <w:sz w:val="22"/>
      <w:szCs w:val="20"/>
      <w:lang w:eastAsia="ar-SA"/>
    </w:rPr>
  </w:style>
  <w:style w:type="paragraph" w:customStyle="1" w:styleId="CVNormal">
    <w:name w:val="CV Normal"/>
    <w:basedOn w:val="Norml"/>
    <w:uiPriority w:val="99"/>
    <w:rsid w:val="00E515CC"/>
    <w:pPr>
      <w:suppressAutoHyphens/>
      <w:ind w:left="113" w:right="113"/>
    </w:pPr>
    <w:rPr>
      <w:rFonts w:ascii="Arial Narrow" w:hAnsi="Arial Narrow"/>
      <w:sz w:val="20"/>
      <w:szCs w:val="20"/>
      <w:lang w:eastAsia="ar-SA"/>
    </w:rPr>
  </w:style>
  <w:style w:type="paragraph" w:customStyle="1" w:styleId="CVSpacer">
    <w:name w:val="CV Spacer"/>
    <w:basedOn w:val="CVNormal"/>
    <w:uiPriority w:val="99"/>
    <w:rsid w:val="00E515CC"/>
    <w:rPr>
      <w:sz w:val="4"/>
    </w:rPr>
  </w:style>
  <w:style w:type="paragraph" w:customStyle="1" w:styleId="CVNormal-FirstLine">
    <w:name w:val="CV Normal - First Line"/>
    <w:basedOn w:val="CVNormal"/>
    <w:next w:val="CVNormal"/>
    <w:uiPriority w:val="99"/>
    <w:rsid w:val="00E515CC"/>
    <w:pPr>
      <w:spacing w:before="74"/>
    </w:pPr>
  </w:style>
  <w:style w:type="table" w:styleId="Rcsostblzat">
    <w:name w:val="Table Grid"/>
    <w:basedOn w:val="Normltblzat"/>
    <w:uiPriority w:val="59"/>
    <w:rsid w:val="00E515C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blokk1">
    <w:name w:val="Szövegblokk1"/>
    <w:basedOn w:val="Norml"/>
    <w:uiPriority w:val="99"/>
    <w:rsid w:val="001C4588"/>
    <w:pPr>
      <w:tabs>
        <w:tab w:val="left" w:pos="6237"/>
      </w:tabs>
      <w:suppressAutoHyphens/>
      <w:spacing w:line="360" w:lineRule="auto"/>
      <w:ind w:left="284" w:right="283" w:hanging="284"/>
      <w:jc w:val="both"/>
    </w:pPr>
    <w:rPr>
      <w:sz w:val="26"/>
      <w:szCs w:val="20"/>
    </w:rPr>
  </w:style>
  <w:style w:type="character" w:customStyle="1" w:styleId="ChapterChar1">
    <w:name w:val="(Chapter) Char1"/>
    <w:aliases w:val="app heading 1 Char1,h1 Char1,Cím1 pmsz Char Char"/>
    <w:basedOn w:val="Bekezdsalapbettpusa"/>
    <w:uiPriority w:val="99"/>
    <w:rsid w:val="00E7387B"/>
    <w:rPr>
      <w:rFonts w:ascii="Cambria" w:hAnsi="Cambria" w:cs="Times New Roman"/>
      <w:b/>
      <w:bCs/>
      <w:kern w:val="32"/>
      <w:sz w:val="32"/>
      <w:szCs w:val="32"/>
      <w:lang w:val="hu-HU" w:eastAsia="hu-HU" w:bidi="ar-SA"/>
    </w:rPr>
  </w:style>
  <w:style w:type="character" w:customStyle="1" w:styleId="UNDERRUBRIK1-2Char1">
    <w:name w:val="UNDERRUBRIK 1-2 Char1"/>
    <w:aliases w:val="l2 Char1,level 2 heading Char1,H2 Char1,21 Char1,2 Char,h2 Char1,h2 main heading Char1,heading 2 Char,Chapter Title Char1,Chapter Number/Appendix Letter Char1,chn Char1,Heading 2 Number Char1,Heading 2a Char1,PARA2 Char1,T2 Char1"/>
    <w:basedOn w:val="Bekezdsalapbettpusa"/>
    <w:uiPriority w:val="99"/>
    <w:rsid w:val="00E7387B"/>
    <w:rPr>
      <w:rFonts w:cs="Times New Roman"/>
      <w:b/>
      <w:sz w:val="24"/>
      <w:u w:val="single"/>
      <w:lang w:val="hu-HU" w:eastAsia="hu-HU" w:bidi="ar-SA"/>
    </w:rPr>
  </w:style>
  <w:style w:type="character" w:customStyle="1" w:styleId="CharChar1">
    <w:name w:val="Char Char1"/>
    <w:basedOn w:val="Bekezdsalapbettpusa"/>
    <w:uiPriority w:val="99"/>
    <w:rsid w:val="00E7387B"/>
    <w:rPr>
      <w:rFonts w:cs="Times New Roman"/>
      <w:sz w:val="24"/>
      <w:lang w:val="hu-HU" w:eastAsia="hu-HU" w:bidi="ar-SA"/>
    </w:rPr>
  </w:style>
  <w:style w:type="character" w:styleId="Jegyzethivatkozs">
    <w:name w:val="annotation reference"/>
    <w:basedOn w:val="Bekezdsalapbettpusa"/>
    <w:uiPriority w:val="99"/>
    <w:locked/>
    <w:rsid w:val="00E7387B"/>
    <w:rPr>
      <w:rFonts w:cs="Times New Roman"/>
      <w:sz w:val="16"/>
      <w:szCs w:val="16"/>
    </w:rPr>
  </w:style>
  <w:style w:type="paragraph" w:styleId="Jegyzetszveg">
    <w:name w:val="annotation text"/>
    <w:aliases w:val="Char Char Char,Char Char3,Char1,Char Char Char Char2,Char11,Jegyzetszöveg Char1,Jegyzetszöveg Char Char,Jegyzetszöveg Char3 Char Char,Jegyzetszöveg Char Char2 Char Char,Jegyzetszöveg Char2 Char Char1 Char1 Char,Jegyzetszöveg Char3 Char"/>
    <w:basedOn w:val="Norml"/>
    <w:link w:val="JegyzetszvegChar"/>
    <w:uiPriority w:val="99"/>
    <w:locked/>
    <w:rsid w:val="00E7387B"/>
    <w:rPr>
      <w:rFonts w:eastAsia="Calibri"/>
      <w:sz w:val="20"/>
      <w:szCs w:val="20"/>
    </w:rPr>
  </w:style>
  <w:style w:type="character" w:customStyle="1" w:styleId="JegyzetszvegChar">
    <w:name w:val="Jegyzetszöveg Char"/>
    <w:aliases w:val="Char Char Char Char,Char Char3 Char,Char1 Char,Char Char Char Char2 Char,Char11 Char,Jegyzetszöveg Char1 Char,Jegyzetszöveg Char Char Char,Jegyzetszöveg Char3 Char Char Char,Jegyzetszöveg Char Char2 Char Char Char"/>
    <w:basedOn w:val="Bekezdsalapbettpusa"/>
    <w:link w:val="Jegyzetszveg"/>
    <w:uiPriority w:val="99"/>
    <w:locked/>
    <w:rsid w:val="003A57E0"/>
    <w:rPr>
      <w:rFonts w:ascii="Times New Roman" w:hAnsi="Times New Roman" w:cs="Times New Roman"/>
      <w:sz w:val="20"/>
      <w:szCs w:val="20"/>
    </w:rPr>
  </w:style>
  <w:style w:type="paragraph" w:customStyle="1" w:styleId="Listaszerbekezds1">
    <w:name w:val="Listaszerű bekezdés1"/>
    <w:basedOn w:val="Norml"/>
    <w:uiPriority w:val="99"/>
    <w:rsid w:val="00856914"/>
    <w:pPr>
      <w:ind w:left="708"/>
    </w:pPr>
    <w:rPr>
      <w:rFonts w:eastAsia="Calibri"/>
      <w:sz w:val="20"/>
      <w:szCs w:val="20"/>
    </w:rPr>
  </w:style>
  <w:style w:type="character" w:customStyle="1" w:styleId="CharChar11">
    <w:name w:val="Char Char11"/>
    <w:uiPriority w:val="99"/>
    <w:rsid w:val="00DF7022"/>
    <w:rPr>
      <w:lang w:val="hu-HU" w:eastAsia="hu-HU"/>
    </w:rPr>
  </w:style>
  <w:style w:type="character" w:customStyle="1" w:styleId="CharChar12">
    <w:name w:val="Char Char12"/>
    <w:uiPriority w:val="99"/>
    <w:rsid w:val="009B63E0"/>
    <w:rPr>
      <w:lang w:eastAsia="en-GB"/>
    </w:rPr>
  </w:style>
  <w:style w:type="paragraph" w:styleId="Megjegyzstrgya">
    <w:name w:val="annotation subject"/>
    <w:basedOn w:val="Jegyzetszveg"/>
    <w:next w:val="Jegyzetszveg"/>
    <w:link w:val="MegjegyzstrgyaChar"/>
    <w:uiPriority w:val="99"/>
    <w:locked/>
    <w:rsid w:val="00931E7D"/>
    <w:rPr>
      <w:rFonts w:eastAsia="Times New Roman"/>
      <w:b/>
      <w:bCs/>
    </w:rPr>
  </w:style>
  <w:style w:type="character" w:customStyle="1" w:styleId="MegjegyzstrgyaChar">
    <w:name w:val="Megjegyzés tárgya Char"/>
    <w:basedOn w:val="JegyzetszvegChar"/>
    <w:link w:val="Megjegyzstrgya"/>
    <w:uiPriority w:val="99"/>
    <w:locked/>
    <w:rsid w:val="00931E7D"/>
    <w:rPr>
      <w:rFonts w:ascii="Times New Roman" w:hAnsi="Times New Roman" w:cs="Times New Roman"/>
      <w:b/>
      <w:bCs/>
      <w:sz w:val="20"/>
      <w:szCs w:val="20"/>
    </w:rPr>
  </w:style>
  <w:style w:type="paragraph" w:customStyle="1" w:styleId="Logo">
    <w:name w:val="Logo"/>
    <w:basedOn w:val="Norml"/>
    <w:rsid w:val="00997DC8"/>
    <w:rPr>
      <w:rFonts w:eastAsia="Calibri"/>
      <w:szCs w:val="20"/>
      <w:lang w:val="fr-FR" w:eastAsia="en-GB"/>
    </w:rPr>
  </w:style>
  <w:style w:type="paragraph" w:customStyle="1" w:styleId="Rub10">
    <w:name w:val="Rub1"/>
    <w:basedOn w:val="Norml"/>
    <w:rsid w:val="00997DC8"/>
    <w:pPr>
      <w:tabs>
        <w:tab w:val="left" w:pos="1276"/>
      </w:tabs>
      <w:jc w:val="both"/>
    </w:pPr>
    <w:rPr>
      <w:rFonts w:eastAsia="Calibri"/>
      <w:b/>
      <w:smallCaps/>
      <w:sz w:val="20"/>
      <w:szCs w:val="20"/>
      <w:lang w:val="en-GB" w:eastAsia="en-GB"/>
    </w:rPr>
  </w:style>
  <w:style w:type="paragraph" w:customStyle="1" w:styleId="Rub20">
    <w:name w:val="Rub2"/>
    <w:basedOn w:val="Norml"/>
    <w:next w:val="Norml"/>
    <w:rsid w:val="00997DC8"/>
    <w:pPr>
      <w:tabs>
        <w:tab w:val="left" w:pos="709"/>
        <w:tab w:val="left" w:pos="5670"/>
        <w:tab w:val="left" w:pos="6663"/>
        <w:tab w:val="left" w:pos="7088"/>
      </w:tabs>
      <w:ind w:right="-596"/>
    </w:pPr>
    <w:rPr>
      <w:rFonts w:eastAsia="Calibri"/>
      <w:smallCaps/>
      <w:sz w:val="20"/>
      <w:szCs w:val="20"/>
      <w:lang w:val="fr-FR" w:eastAsia="en-GB"/>
    </w:rPr>
  </w:style>
  <w:style w:type="paragraph" w:customStyle="1" w:styleId="Rub3">
    <w:name w:val="Rub3"/>
    <w:basedOn w:val="Norml"/>
    <w:next w:val="Norml"/>
    <w:rsid w:val="00997DC8"/>
    <w:pPr>
      <w:tabs>
        <w:tab w:val="left" w:pos="709"/>
      </w:tabs>
      <w:jc w:val="both"/>
    </w:pPr>
    <w:rPr>
      <w:rFonts w:eastAsia="Calibri"/>
      <w:b/>
      <w:i/>
      <w:sz w:val="20"/>
      <w:szCs w:val="20"/>
      <w:lang w:val="en-GB" w:eastAsia="en-GB"/>
    </w:rPr>
  </w:style>
  <w:style w:type="paragraph" w:styleId="TJ2">
    <w:name w:val="toc 2"/>
    <w:basedOn w:val="Norml"/>
    <w:next w:val="Norml"/>
    <w:uiPriority w:val="39"/>
    <w:rsid w:val="00997DC8"/>
    <w:pPr>
      <w:keepNext/>
      <w:keepLines/>
      <w:tabs>
        <w:tab w:val="right" w:leader="dot" w:pos="8640"/>
      </w:tabs>
      <w:spacing w:after="240"/>
      <w:ind w:left="1077" w:right="720" w:hanging="601"/>
      <w:jc w:val="both"/>
    </w:pPr>
    <w:rPr>
      <w:rFonts w:eastAsia="Calibri"/>
      <w:szCs w:val="20"/>
      <w:lang w:val="en-GB" w:eastAsia="en-GB"/>
    </w:rPr>
  </w:style>
  <w:style w:type="paragraph" w:customStyle="1" w:styleId="BalloonText1">
    <w:name w:val="Balloon Text1"/>
    <w:basedOn w:val="Norml"/>
    <w:semiHidden/>
    <w:rsid w:val="00997DC8"/>
    <w:rPr>
      <w:rFonts w:ascii="Tahoma" w:eastAsia="Calibri" w:hAnsi="Tahoma" w:cs="Tahoma"/>
      <w:sz w:val="16"/>
      <w:szCs w:val="16"/>
      <w:lang w:val="en-GB" w:eastAsia="en-GB"/>
    </w:rPr>
  </w:style>
  <w:style w:type="character" w:customStyle="1" w:styleId="Marker">
    <w:name w:val="Marker"/>
    <w:rsid w:val="00997DC8"/>
    <w:rPr>
      <w:color w:val="0000FF"/>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Footnote tex"/>
    <w:basedOn w:val="Norml"/>
    <w:link w:val="LbjegyzetszvegChar"/>
    <w:uiPriority w:val="99"/>
    <w:locked/>
    <w:rsid w:val="00997DC8"/>
    <w:pPr>
      <w:ind w:left="720" w:hanging="720"/>
      <w:jc w:val="both"/>
    </w:pPr>
    <w:rPr>
      <w:rFonts w:ascii="Calibri" w:eastAsia="Calibri" w:hAnsi="Calibri"/>
      <w:sz w:val="20"/>
      <w:szCs w:val="20"/>
      <w:lang w:eastAsia="en-GB"/>
    </w:rPr>
  </w:style>
  <w:style w:type="character" w:customStyle="1" w:styleId="FootnoteTextChar">
    <w:name w:val="Footnote Text Char"/>
    <w:aliases w:val="Char1 Char Char Char Char Char,Footnote Char1 Char Char Char"/>
    <w:basedOn w:val="Bekezdsalapbettpusa"/>
    <w:locked/>
    <w:rsid w:val="009119B0"/>
    <w:rPr>
      <w:rFonts w:ascii="Times New Roman" w:hAnsi="Times New Roman" w:cs="Times New Roman"/>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Footnote tex Char"/>
    <w:link w:val="Lbjegyzetszveg"/>
    <w:uiPriority w:val="99"/>
    <w:locked/>
    <w:rsid w:val="00997DC8"/>
    <w:rPr>
      <w:snapToGrid w:val="0"/>
      <w:lang w:eastAsia="en-GB"/>
    </w:rPr>
  </w:style>
  <w:style w:type="character" w:customStyle="1" w:styleId="CharChar13">
    <w:name w:val="Char Char13"/>
    <w:uiPriority w:val="99"/>
    <w:rsid w:val="00997DC8"/>
    <w:rPr>
      <w:lang w:eastAsia="en-GB"/>
    </w:rPr>
  </w:style>
  <w:style w:type="character" w:customStyle="1" w:styleId="CharChar2">
    <w:name w:val="Char Char2"/>
    <w:uiPriority w:val="99"/>
    <w:rsid w:val="009E597D"/>
    <w:rPr>
      <w:lang w:eastAsia="en-GB"/>
    </w:rPr>
  </w:style>
  <w:style w:type="character" w:customStyle="1" w:styleId="CharChar14">
    <w:name w:val="Char Char14"/>
    <w:uiPriority w:val="99"/>
    <w:rsid w:val="009E597D"/>
    <w:rPr>
      <w:lang w:eastAsia="en-GB"/>
    </w:rPr>
  </w:style>
  <w:style w:type="paragraph" w:customStyle="1" w:styleId="cf0">
    <w:name w:val="cf0"/>
    <w:basedOn w:val="Norml"/>
    <w:rsid w:val="006448DC"/>
    <w:pPr>
      <w:spacing w:before="100" w:beforeAutospacing="1" w:after="100" w:afterAutospacing="1"/>
    </w:pPr>
  </w:style>
  <w:style w:type="paragraph" w:customStyle="1" w:styleId="Stlus3">
    <w:name w:val="Stílus3"/>
    <w:basedOn w:val="Norml"/>
    <w:uiPriority w:val="99"/>
    <w:rsid w:val="006B2B81"/>
    <w:pPr>
      <w:numPr>
        <w:ilvl w:val="2"/>
        <w:numId w:val="14"/>
      </w:numPr>
    </w:pPr>
  </w:style>
  <w:style w:type="character" w:customStyle="1" w:styleId="hl">
    <w:name w:val="hl"/>
    <w:rsid w:val="00C215CF"/>
  </w:style>
  <w:style w:type="paragraph" w:styleId="Nincstrkz">
    <w:name w:val="No Spacing"/>
    <w:uiPriority w:val="1"/>
    <w:qFormat/>
    <w:rsid w:val="00E90A75"/>
    <w:rPr>
      <w:lang w:val="en-US" w:eastAsia="en-US"/>
    </w:rPr>
  </w:style>
  <w:style w:type="character" w:customStyle="1" w:styleId="SzvegtrzsChar1">
    <w:name w:val="Szövegtörzs Char1"/>
    <w:aliases w:val="Szövegtörzs Char Char"/>
    <w:uiPriority w:val="99"/>
    <w:locked/>
    <w:rsid w:val="005F784E"/>
    <w:rPr>
      <w:sz w:val="24"/>
      <w:lang w:val="hu-HU" w:eastAsia="hu-HU"/>
    </w:rPr>
  </w:style>
  <w:style w:type="paragraph" w:customStyle="1" w:styleId="NormalParagraphStyle">
    <w:name w:val="NormalParagraphStyle"/>
    <w:basedOn w:val="Norml"/>
    <w:uiPriority w:val="99"/>
    <w:rsid w:val="005F784E"/>
    <w:pPr>
      <w:suppressAutoHyphens/>
      <w:autoSpaceDE w:val="0"/>
      <w:spacing w:line="288" w:lineRule="auto"/>
      <w:textAlignment w:val="center"/>
    </w:pPr>
    <w:rPr>
      <w:rFonts w:ascii="Times" w:hAnsi="Times"/>
      <w:color w:val="000000"/>
      <w:lang w:val="en-GB" w:eastAsia="ar-SA"/>
    </w:rPr>
  </w:style>
  <w:style w:type="paragraph" w:customStyle="1" w:styleId="Norml12">
    <w:name w:val="Normál12"/>
    <w:basedOn w:val="Norml"/>
    <w:uiPriority w:val="99"/>
    <w:rsid w:val="005F784E"/>
    <w:rPr>
      <w:szCs w:val="20"/>
    </w:rPr>
  </w:style>
  <w:style w:type="paragraph" w:customStyle="1" w:styleId="Simabekezds">
    <w:name w:val="Sima bekezdés"/>
    <w:basedOn w:val="Norml"/>
    <w:uiPriority w:val="99"/>
    <w:rsid w:val="005F784E"/>
    <w:pPr>
      <w:autoSpaceDE w:val="0"/>
      <w:autoSpaceDN w:val="0"/>
      <w:adjustRightInd w:val="0"/>
      <w:spacing w:before="120"/>
      <w:jc w:val="both"/>
    </w:pPr>
  </w:style>
  <w:style w:type="paragraph" w:customStyle="1" w:styleId="Dntsijavaslat">
    <w:name w:val="Döntési javaslat"/>
    <w:basedOn w:val="Norml"/>
    <w:uiPriority w:val="99"/>
    <w:rsid w:val="005F784E"/>
    <w:pPr>
      <w:numPr>
        <w:numId w:val="21"/>
      </w:numPr>
      <w:autoSpaceDE w:val="0"/>
      <w:autoSpaceDN w:val="0"/>
      <w:adjustRightInd w:val="0"/>
      <w:spacing w:before="240"/>
      <w:jc w:val="both"/>
    </w:pPr>
    <w:rPr>
      <w:color w:val="000000"/>
    </w:rPr>
  </w:style>
  <w:style w:type="paragraph" w:customStyle="1" w:styleId="norml120">
    <w:name w:val="norml12"/>
    <w:basedOn w:val="Norml"/>
    <w:uiPriority w:val="99"/>
    <w:rsid w:val="005F784E"/>
  </w:style>
  <w:style w:type="paragraph" w:styleId="TJ1">
    <w:name w:val="toc 1"/>
    <w:aliases w:val="OkeanTJ1"/>
    <w:basedOn w:val="Norml"/>
    <w:next w:val="Norml"/>
    <w:autoRedefine/>
    <w:uiPriority w:val="39"/>
    <w:locked/>
    <w:rsid w:val="005F784E"/>
    <w:pPr>
      <w:tabs>
        <w:tab w:val="left" w:pos="480"/>
        <w:tab w:val="right" w:pos="9000"/>
        <w:tab w:val="right" w:leader="dot" w:pos="9344"/>
      </w:tabs>
      <w:jc w:val="both"/>
    </w:pPr>
    <w:rPr>
      <w:b/>
      <w:noProof/>
      <w:color w:val="000000"/>
    </w:rPr>
  </w:style>
  <w:style w:type="paragraph" w:customStyle="1" w:styleId="TimesNewRoman">
    <w:name w:val="Times New Roman"/>
    <w:aliases w:val="12 pt,Nem Félkövér,Nem Dőlt,Fekete,Sorkizárt,..."/>
    <w:basedOn w:val="Cmsor2"/>
    <w:uiPriority w:val="99"/>
    <w:rsid w:val="005F784E"/>
    <w:pPr>
      <w:numPr>
        <w:ilvl w:val="3"/>
        <w:numId w:val="20"/>
      </w:numPr>
    </w:pPr>
    <w:rPr>
      <w:bCs/>
      <w:iCs/>
      <w:color w:val="000000"/>
      <w:sz w:val="24"/>
      <w:szCs w:val="24"/>
    </w:rPr>
  </w:style>
  <w:style w:type="paragraph" w:customStyle="1" w:styleId="Normal2">
    <w:name w:val="Normal2"/>
    <w:link w:val="NormalChar"/>
    <w:uiPriority w:val="99"/>
    <w:rsid w:val="005F784E"/>
    <w:pPr>
      <w:jc w:val="both"/>
    </w:pPr>
    <w:rPr>
      <w:rFonts w:ascii="Times New Roman" w:eastAsia="Times New Roman" w:hAnsi="Times New Roman"/>
      <w:sz w:val="24"/>
      <w:szCs w:val="20"/>
      <w:lang w:val="fi-FI"/>
    </w:rPr>
  </w:style>
  <w:style w:type="character" w:customStyle="1" w:styleId="NormalChar">
    <w:name w:val="Normal Char"/>
    <w:link w:val="Normal2"/>
    <w:uiPriority w:val="99"/>
    <w:locked/>
    <w:rsid w:val="005F784E"/>
    <w:rPr>
      <w:rFonts w:ascii="Times New Roman" w:eastAsia="Times New Roman" w:hAnsi="Times New Roman"/>
      <w:sz w:val="24"/>
      <w:szCs w:val="20"/>
      <w:lang w:val="fi-FI"/>
    </w:rPr>
  </w:style>
  <w:style w:type="paragraph" w:customStyle="1" w:styleId="Style23">
    <w:name w:val="Style 23"/>
    <w:basedOn w:val="Norml"/>
    <w:uiPriority w:val="99"/>
    <w:rsid w:val="005F784E"/>
    <w:pPr>
      <w:widowControl w:val="0"/>
      <w:autoSpaceDE w:val="0"/>
      <w:autoSpaceDN w:val="0"/>
      <w:ind w:right="144"/>
      <w:jc w:val="right"/>
    </w:pPr>
  </w:style>
  <w:style w:type="paragraph" w:customStyle="1" w:styleId="Style9">
    <w:name w:val="Style 9"/>
    <w:basedOn w:val="Norml"/>
    <w:uiPriority w:val="99"/>
    <w:rsid w:val="005F784E"/>
    <w:pPr>
      <w:widowControl w:val="0"/>
      <w:autoSpaceDE w:val="0"/>
      <w:autoSpaceDN w:val="0"/>
      <w:spacing w:before="108"/>
      <w:ind w:left="864" w:right="144" w:hanging="360"/>
      <w:jc w:val="both"/>
    </w:pPr>
  </w:style>
  <w:style w:type="paragraph" w:customStyle="1" w:styleId="Style12">
    <w:name w:val="Style 12"/>
    <w:basedOn w:val="Norml"/>
    <w:uiPriority w:val="99"/>
    <w:rsid w:val="005F784E"/>
    <w:pPr>
      <w:widowControl w:val="0"/>
      <w:autoSpaceDE w:val="0"/>
      <w:autoSpaceDN w:val="0"/>
      <w:adjustRightInd w:val="0"/>
    </w:pPr>
  </w:style>
  <w:style w:type="paragraph" w:customStyle="1" w:styleId="Char2">
    <w:name w:val="Char2"/>
    <w:basedOn w:val="Norml"/>
    <w:uiPriority w:val="99"/>
    <w:rsid w:val="005F784E"/>
    <w:pPr>
      <w:spacing w:after="160" w:line="240" w:lineRule="exact"/>
    </w:pPr>
    <w:rPr>
      <w:rFonts w:ascii="Verdana" w:hAnsi="Verdana"/>
      <w:bCs/>
      <w:sz w:val="20"/>
      <w:szCs w:val="20"/>
      <w:lang w:val="en-US" w:eastAsia="en-US"/>
    </w:rPr>
  </w:style>
  <w:style w:type="paragraph" w:customStyle="1" w:styleId="zu0">
    <w:name w:val="zu"/>
    <w:basedOn w:val="Norml"/>
    <w:uiPriority w:val="99"/>
    <w:rsid w:val="005F784E"/>
    <w:rPr>
      <w:rFonts w:ascii="Arial" w:hAnsi="Arial" w:cs="Arial"/>
      <w:b/>
      <w:bCs/>
    </w:rPr>
  </w:style>
  <w:style w:type="paragraph" w:customStyle="1" w:styleId="Absatznummeriert">
    <w:name w:val="Absatz nummeriert"/>
    <w:basedOn w:val="Norml"/>
    <w:uiPriority w:val="99"/>
    <w:rsid w:val="005F784E"/>
    <w:pPr>
      <w:numPr>
        <w:numId w:val="24"/>
      </w:numPr>
      <w:spacing w:before="120"/>
      <w:jc w:val="both"/>
    </w:pPr>
    <w:rPr>
      <w:rFonts w:ascii="Arial" w:hAnsi="Arial"/>
      <w:szCs w:val="20"/>
      <w:lang w:val="de-DE" w:eastAsia="de-AT"/>
    </w:rPr>
  </w:style>
  <w:style w:type="character" w:customStyle="1" w:styleId="CmsorChar4">
    <w:name w:val="Címsor Char4"/>
    <w:aliases w:val="H2 Char4,normal left Char4,Bold 14 Char4,h2 Char4,L2 Char4,Überschrift1 - Anlage Char Char,Okean2 Char2,_NFÜ Char2,1alcímallacps Char2,2 Char2,Cím2 Char2,Fejléc 2 Char2,Címsor 2 hálózat Char2"/>
    <w:uiPriority w:val="99"/>
    <w:rsid w:val="005F784E"/>
    <w:rPr>
      <w:b/>
      <w:sz w:val="24"/>
      <w:lang w:val="hu-HU" w:eastAsia="zh-CN"/>
    </w:rPr>
  </w:style>
  <w:style w:type="paragraph" w:customStyle="1" w:styleId="Text0">
    <w:name w:val="Text"/>
    <w:basedOn w:val="Norml"/>
    <w:uiPriority w:val="99"/>
    <w:rsid w:val="005F784E"/>
    <w:pPr>
      <w:overflowPunct w:val="0"/>
      <w:autoSpaceDE w:val="0"/>
      <w:autoSpaceDN w:val="0"/>
      <w:adjustRightInd w:val="0"/>
      <w:spacing w:before="130" w:line="260" w:lineRule="exact"/>
      <w:jc w:val="both"/>
      <w:textAlignment w:val="baseline"/>
    </w:pPr>
    <w:rPr>
      <w:rFonts w:ascii="Arial" w:hAnsi="Arial"/>
      <w:sz w:val="22"/>
      <w:szCs w:val="20"/>
      <w:lang w:val="en-GB" w:eastAsia="en-US"/>
    </w:rPr>
  </w:style>
  <w:style w:type="paragraph" w:customStyle="1" w:styleId="Header2-SubClauses">
    <w:name w:val="Header 2 - SubClauses"/>
    <w:basedOn w:val="Norml"/>
    <w:uiPriority w:val="99"/>
    <w:rsid w:val="005F784E"/>
    <w:pPr>
      <w:widowControl w:val="0"/>
      <w:tabs>
        <w:tab w:val="left" w:pos="504"/>
        <w:tab w:val="left" w:pos="619"/>
      </w:tabs>
      <w:autoSpaceDE w:val="0"/>
      <w:autoSpaceDN w:val="0"/>
      <w:adjustRightInd w:val="0"/>
      <w:spacing w:after="200"/>
      <w:ind w:left="504" w:hanging="504"/>
      <w:jc w:val="both"/>
    </w:pPr>
    <w:rPr>
      <w:szCs w:val="20"/>
      <w:lang w:val="en-US"/>
    </w:rPr>
  </w:style>
  <w:style w:type="paragraph" w:customStyle="1" w:styleId="Szveg">
    <w:name w:val="Szöveg"/>
    <w:basedOn w:val="Norml"/>
    <w:uiPriority w:val="99"/>
    <w:rsid w:val="005F784E"/>
    <w:pPr>
      <w:spacing w:before="120"/>
    </w:pPr>
    <w:rPr>
      <w:rFonts w:ascii="Arial" w:hAnsi="Arial" w:cs="Arial"/>
      <w:lang w:eastAsia="ru-RU"/>
    </w:rPr>
  </w:style>
  <w:style w:type="paragraph" w:customStyle="1" w:styleId="Cmsor3SectionHeader33">
    <w:name w:val="Címsor 3.Section Header33"/>
    <w:basedOn w:val="Norml"/>
    <w:next w:val="Norml"/>
    <w:uiPriority w:val="99"/>
    <w:rsid w:val="005F784E"/>
    <w:pPr>
      <w:widowControl w:val="0"/>
      <w:tabs>
        <w:tab w:val="left" w:pos="864"/>
        <w:tab w:val="left" w:pos="1200"/>
      </w:tabs>
      <w:autoSpaceDE w:val="0"/>
      <w:autoSpaceDN w:val="0"/>
      <w:adjustRightInd w:val="0"/>
      <w:spacing w:after="200"/>
      <w:ind w:left="864" w:hanging="360"/>
      <w:jc w:val="both"/>
    </w:pPr>
    <w:rPr>
      <w:szCs w:val="20"/>
      <w:lang w:val="en-US"/>
    </w:rPr>
  </w:style>
  <w:style w:type="paragraph" w:customStyle="1" w:styleId="Hivatkozs">
    <w:name w:val="Hivatkozás"/>
    <w:basedOn w:val="Szvegtrzs"/>
    <w:uiPriority w:val="99"/>
    <w:rsid w:val="005F784E"/>
    <w:pPr>
      <w:spacing w:before="0"/>
      <w:ind w:left="0"/>
    </w:pPr>
    <w:rPr>
      <w:rFonts w:ascii="Verdana" w:hAnsi="Verdana"/>
    </w:rPr>
  </w:style>
  <w:style w:type="paragraph" w:customStyle="1" w:styleId="stlus12ptsorkizrtbal085cm">
    <w:name w:val="stlus12ptsorkizrtbal085cm"/>
    <w:basedOn w:val="Norml"/>
    <w:uiPriority w:val="99"/>
    <w:rsid w:val="005F784E"/>
    <w:pPr>
      <w:ind w:left="480"/>
      <w:jc w:val="both"/>
    </w:pPr>
  </w:style>
  <w:style w:type="paragraph" w:customStyle="1" w:styleId="Sznesrnykols1jellszn1">
    <w:name w:val="Színes árnyékolás – 1. jelölőszín1"/>
    <w:hidden/>
    <w:uiPriority w:val="99"/>
    <w:semiHidden/>
    <w:rsid w:val="005F784E"/>
    <w:rPr>
      <w:rFonts w:ascii="Times New Roman" w:eastAsia="Times New Roman" w:hAnsi="Times New Roman"/>
      <w:sz w:val="24"/>
      <w:szCs w:val="20"/>
      <w:lang w:eastAsia="zh-CN"/>
    </w:rPr>
  </w:style>
  <w:style w:type="paragraph" w:customStyle="1" w:styleId="bek">
    <w:name w:val="bek"/>
    <w:basedOn w:val="Norml"/>
    <w:uiPriority w:val="99"/>
    <w:rsid w:val="005F784E"/>
    <w:pPr>
      <w:spacing w:after="160"/>
      <w:ind w:hanging="360"/>
      <w:jc w:val="both"/>
    </w:pPr>
  </w:style>
  <w:style w:type="character" w:customStyle="1" w:styleId="CharChar18">
    <w:name w:val="Char Char18"/>
    <w:uiPriority w:val="99"/>
    <w:rsid w:val="005F784E"/>
    <w:rPr>
      <w:rFonts w:ascii="Arial" w:hAnsi="Arial"/>
      <w:b/>
      <w:sz w:val="26"/>
      <w:lang w:eastAsia="hu-HU"/>
    </w:rPr>
  </w:style>
  <w:style w:type="character" w:customStyle="1" w:styleId="CharChar10">
    <w:name w:val="Char Char10"/>
    <w:uiPriority w:val="99"/>
    <w:rsid w:val="005F784E"/>
    <w:rPr>
      <w:rFonts w:ascii="Times New Roman" w:hAnsi="Times New Roman"/>
      <w:sz w:val="24"/>
      <w:lang w:eastAsia="hu-HU"/>
    </w:rPr>
  </w:style>
  <w:style w:type="character" w:customStyle="1" w:styleId="CharChar8">
    <w:name w:val="Char Char8"/>
    <w:uiPriority w:val="99"/>
    <w:semiHidden/>
    <w:rsid w:val="005F784E"/>
    <w:rPr>
      <w:rFonts w:ascii="Calibri" w:eastAsia="Times New Roman" w:hAnsi="Calibri"/>
      <w:sz w:val="20"/>
    </w:rPr>
  </w:style>
  <w:style w:type="paragraph" w:customStyle="1" w:styleId="Szneslista1jellszn1">
    <w:name w:val="Színes lista – 1. jelölőszín1"/>
    <w:basedOn w:val="Norml"/>
    <w:link w:val="Szneslista1jellsznChar"/>
    <w:uiPriority w:val="99"/>
    <w:rsid w:val="005F784E"/>
    <w:pPr>
      <w:ind w:left="720"/>
      <w:contextualSpacing/>
    </w:pPr>
  </w:style>
  <w:style w:type="paragraph" w:customStyle="1" w:styleId="Norml1">
    <w:name w:val="Normál1"/>
    <w:uiPriority w:val="99"/>
    <w:rsid w:val="005F784E"/>
    <w:rPr>
      <w:rFonts w:ascii="Times New Roman" w:eastAsia="?????? Pro W3" w:hAnsi="Times New Roman"/>
      <w:color w:val="000A58"/>
      <w:sz w:val="26"/>
      <w:szCs w:val="20"/>
    </w:rPr>
  </w:style>
  <w:style w:type="character" w:customStyle="1" w:styleId="CmsorChar2">
    <w:name w:val="Címsor Char2"/>
    <w:aliases w:val="H2 Char2,normal left Char2,Bold 14 Char2,h2 Char2,L2 Char2,Überschrift1 - Anlage Char2,(Alt+2) Char2,Chapter Title Char Char"/>
    <w:uiPriority w:val="99"/>
    <w:rsid w:val="005F784E"/>
    <w:rPr>
      <w:rFonts w:ascii="Arial" w:hAnsi="Arial"/>
      <w:b/>
      <w:i/>
      <w:sz w:val="28"/>
      <w:lang w:val="hu-HU" w:eastAsia="hu-HU"/>
    </w:rPr>
  </w:style>
  <w:style w:type="character" w:customStyle="1" w:styleId="Header1Char1">
    <w:name w:val="Header1 Char1"/>
    <w:aliases w:val="ƒl?fej Char Char1"/>
    <w:uiPriority w:val="99"/>
    <w:rsid w:val="005F784E"/>
    <w:rPr>
      <w:sz w:val="24"/>
      <w:lang w:val="hu-HU" w:eastAsia="hu-HU"/>
    </w:rPr>
  </w:style>
  <w:style w:type="character" w:customStyle="1" w:styleId="SzvegtrzsCharCharChar">
    <w:name w:val="Szövegtörzs Char Char Char"/>
    <w:uiPriority w:val="99"/>
    <w:rsid w:val="005F784E"/>
    <w:rPr>
      <w:sz w:val="24"/>
      <w:lang w:val="hu-HU" w:eastAsia="hu-HU"/>
    </w:rPr>
  </w:style>
  <w:style w:type="paragraph" w:customStyle="1" w:styleId="FreeFormA">
    <w:name w:val="Free Form A"/>
    <w:uiPriority w:val="99"/>
    <w:rsid w:val="005F784E"/>
    <w:rPr>
      <w:rFonts w:ascii="Times New Roman" w:eastAsia="?????? Pro W3" w:hAnsi="Times New Roman"/>
      <w:color w:val="000000"/>
      <w:sz w:val="20"/>
      <w:szCs w:val="20"/>
    </w:rPr>
  </w:style>
  <w:style w:type="paragraph" w:customStyle="1" w:styleId="FreeForm">
    <w:name w:val="Free Form"/>
    <w:autoRedefine/>
    <w:uiPriority w:val="99"/>
    <w:rsid w:val="005F784E"/>
    <w:rPr>
      <w:rFonts w:ascii="Times New Roman" w:eastAsia="?????? Pro W3" w:hAnsi="Times New Roman"/>
      <w:color w:val="000000"/>
      <w:sz w:val="20"/>
      <w:szCs w:val="20"/>
    </w:rPr>
  </w:style>
  <w:style w:type="paragraph" w:customStyle="1" w:styleId="msolistparagraph0">
    <w:name w:val="msolistparagraph"/>
    <w:basedOn w:val="Norml"/>
    <w:uiPriority w:val="99"/>
    <w:rsid w:val="005F784E"/>
    <w:pPr>
      <w:ind w:left="720"/>
    </w:pPr>
    <w:rPr>
      <w:rFonts w:ascii="Calibri" w:hAnsi="Calibri"/>
      <w:sz w:val="22"/>
      <w:szCs w:val="22"/>
    </w:rPr>
  </w:style>
  <w:style w:type="paragraph" w:styleId="TJ3">
    <w:name w:val="toc 3"/>
    <w:basedOn w:val="Norml"/>
    <w:next w:val="Norml"/>
    <w:autoRedefine/>
    <w:uiPriority w:val="39"/>
    <w:locked/>
    <w:rsid w:val="005F784E"/>
    <w:pPr>
      <w:ind w:left="480"/>
    </w:pPr>
  </w:style>
  <w:style w:type="paragraph" w:styleId="TJ4">
    <w:name w:val="toc 4"/>
    <w:basedOn w:val="Norml"/>
    <w:next w:val="Norml"/>
    <w:autoRedefine/>
    <w:uiPriority w:val="39"/>
    <w:locked/>
    <w:rsid w:val="005F784E"/>
    <w:pPr>
      <w:ind w:left="720"/>
    </w:pPr>
  </w:style>
  <w:style w:type="paragraph" w:styleId="TJ5">
    <w:name w:val="toc 5"/>
    <w:basedOn w:val="Norml"/>
    <w:next w:val="Norml"/>
    <w:autoRedefine/>
    <w:uiPriority w:val="39"/>
    <w:locked/>
    <w:rsid w:val="005F784E"/>
    <w:pPr>
      <w:ind w:left="960"/>
    </w:pPr>
  </w:style>
  <w:style w:type="paragraph" w:styleId="TJ6">
    <w:name w:val="toc 6"/>
    <w:basedOn w:val="Norml"/>
    <w:next w:val="Norml"/>
    <w:autoRedefine/>
    <w:uiPriority w:val="39"/>
    <w:locked/>
    <w:rsid w:val="005F784E"/>
    <w:pPr>
      <w:ind w:left="1200"/>
    </w:pPr>
  </w:style>
  <w:style w:type="paragraph" w:styleId="TJ7">
    <w:name w:val="toc 7"/>
    <w:basedOn w:val="Norml"/>
    <w:next w:val="Norml"/>
    <w:autoRedefine/>
    <w:uiPriority w:val="39"/>
    <w:locked/>
    <w:rsid w:val="005F784E"/>
    <w:pPr>
      <w:ind w:left="1440"/>
    </w:pPr>
  </w:style>
  <w:style w:type="paragraph" w:styleId="TJ8">
    <w:name w:val="toc 8"/>
    <w:basedOn w:val="Norml"/>
    <w:next w:val="Norml"/>
    <w:autoRedefine/>
    <w:uiPriority w:val="39"/>
    <w:locked/>
    <w:rsid w:val="005F784E"/>
    <w:pPr>
      <w:ind w:left="1680"/>
    </w:pPr>
  </w:style>
  <w:style w:type="paragraph" w:styleId="TJ9">
    <w:name w:val="toc 9"/>
    <w:basedOn w:val="Norml"/>
    <w:next w:val="Norml"/>
    <w:autoRedefine/>
    <w:uiPriority w:val="39"/>
    <w:locked/>
    <w:rsid w:val="005F784E"/>
    <w:pPr>
      <w:ind w:left="1920"/>
    </w:pPr>
  </w:style>
  <w:style w:type="character" w:customStyle="1" w:styleId="Header1Char3">
    <w:name w:val="Header1 Char3"/>
    <w:aliases w:val="ƒl?fej Char Char"/>
    <w:uiPriority w:val="99"/>
    <w:locked/>
    <w:rsid w:val="005F784E"/>
    <w:rPr>
      <w:sz w:val="24"/>
    </w:rPr>
  </w:style>
  <w:style w:type="character" w:customStyle="1" w:styleId="PlainTextChar1">
    <w:name w:val="Plain Text Char1"/>
    <w:uiPriority w:val="99"/>
    <w:semiHidden/>
    <w:rsid w:val="005F784E"/>
    <w:rPr>
      <w:rFonts w:ascii="Courier New" w:hAnsi="Courier New" w:cs="Courier New"/>
      <w:sz w:val="20"/>
      <w:szCs w:val="20"/>
    </w:rPr>
  </w:style>
  <w:style w:type="paragraph" w:customStyle="1" w:styleId="ListParagraph1">
    <w:name w:val="List Paragraph1"/>
    <w:basedOn w:val="Norml"/>
    <w:uiPriority w:val="99"/>
    <w:rsid w:val="005F784E"/>
    <w:pPr>
      <w:ind w:left="720"/>
      <w:contextualSpacing/>
    </w:pPr>
    <w:rPr>
      <w:sz w:val="20"/>
      <w:szCs w:val="20"/>
    </w:rPr>
  </w:style>
  <w:style w:type="character" w:customStyle="1" w:styleId="Okean3Char2">
    <w:name w:val="Okean3 Char2"/>
    <w:aliases w:val="Char Char9,H3 Char2,left I3 Char2,Bold 12 Char2,L3 Char2,h3 Char Char"/>
    <w:uiPriority w:val="99"/>
    <w:locked/>
    <w:rsid w:val="005F784E"/>
    <w:rPr>
      <w:rFonts w:ascii="Verdana" w:hAnsi="Verdana"/>
      <w:lang w:val="en-US" w:eastAsia="en-US"/>
    </w:rPr>
  </w:style>
  <w:style w:type="character" w:customStyle="1" w:styleId="Okean4CharChar">
    <w:name w:val="Okean4 Char Char"/>
    <w:uiPriority w:val="99"/>
    <w:locked/>
    <w:rsid w:val="005F784E"/>
    <w:rPr>
      <w:b/>
      <w:sz w:val="24"/>
    </w:rPr>
  </w:style>
  <w:style w:type="character" w:customStyle="1" w:styleId="Okean5CharChar">
    <w:name w:val="Okean5 Char Char"/>
    <w:uiPriority w:val="99"/>
    <w:locked/>
    <w:rsid w:val="005F784E"/>
    <w:rPr>
      <w:b/>
      <w:i/>
      <w:sz w:val="26"/>
    </w:rPr>
  </w:style>
  <w:style w:type="character" w:customStyle="1" w:styleId="Okean8CharChar">
    <w:name w:val="Okean8 Char Char"/>
    <w:uiPriority w:val="99"/>
    <w:locked/>
    <w:rsid w:val="005F784E"/>
    <w:rPr>
      <w:i/>
      <w:sz w:val="24"/>
    </w:rPr>
  </w:style>
  <w:style w:type="paragraph" w:customStyle="1" w:styleId="BodyText24">
    <w:name w:val="Body Text 24"/>
    <w:basedOn w:val="Norml"/>
    <w:uiPriority w:val="99"/>
    <w:rsid w:val="005F784E"/>
    <w:pPr>
      <w:tabs>
        <w:tab w:val="left" w:pos="851"/>
      </w:tabs>
      <w:ind w:left="284"/>
      <w:jc w:val="both"/>
    </w:pPr>
    <w:rPr>
      <w:szCs w:val="20"/>
    </w:rPr>
  </w:style>
  <w:style w:type="paragraph" w:customStyle="1" w:styleId="BodyText31">
    <w:name w:val="Body Text 31"/>
    <w:basedOn w:val="Norml"/>
    <w:uiPriority w:val="99"/>
    <w:rsid w:val="005F784E"/>
    <w:pPr>
      <w:overflowPunct w:val="0"/>
      <w:autoSpaceDE w:val="0"/>
      <w:autoSpaceDN w:val="0"/>
      <w:adjustRightInd w:val="0"/>
      <w:jc w:val="both"/>
      <w:textAlignment w:val="baseline"/>
    </w:pPr>
    <w:rPr>
      <w:szCs w:val="20"/>
    </w:rPr>
  </w:style>
  <w:style w:type="paragraph" w:styleId="Felsorols2">
    <w:name w:val="List Bullet 2"/>
    <w:basedOn w:val="Norml"/>
    <w:autoRedefine/>
    <w:uiPriority w:val="99"/>
    <w:locked/>
    <w:rsid w:val="005F784E"/>
    <w:pPr>
      <w:tabs>
        <w:tab w:val="num" w:pos="1069"/>
      </w:tabs>
      <w:ind w:left="1069" w:hanging="360"/>
      <w:jc w:val="both"/>
    </w:pPr>
    <w:rPr>
      <w:szCs w:val="20"/>
    </w:rPr>
  </w:style>
  <w:style w:type="paragraph" w:customStyle="1" w:styleId="Felsorol">
    <w:name w:val="Felsorol"/>
    <w:basedOn w:val="Norml"/>
    <w:autoRedefine/>
    <w:uiPriority w:val="99"/>
    <w:rsid w:val="005F784E"/>
    <w:pPr>
      <w:tabs>
        <w:tab w:val="num" w:pos="850"/>
      </w:tabs>
      <w:spacing w:before="120" w:after="120"/>
      <w:ind w:left="850" w:hanging="283"/>
      <w:jc w:val="both"/>
    </w:pPr>
    <w:rPr>
      <w:rFonts w:ascii="Arial" w:hAnsi="Arial"/>
    </w:rPr>
  </w:style>
  <w:style w:type="character" w:customStyle="1" w:styleId="Footer1CharChar">
    <w:name w:val="Footer1 Char Char"/>
    <w:uiPriority w:val="99"/>
    <w:locked/>
    <w:rsid w:val="005F784E"/>
    <w:rPr>
      <w:sz w:val="24"/>
      <w:lang w:val="en-GB" w:eastAsia="en-GB"/>
    </w:rPr>
  </w:style>
  <w:style w:type="paragraph" w:customStyle="1" w:styleId="Text2">
    <w:name w:val="Text 2"/>
    <w:basedOn w:val="Norml"/>
    <w:rsid w:val="005F784E"/>
    <w:pPr>
      <w:tabs>
        <w:tab w:val="left" w:pos="2161"/>
      </w:tabs>
      <w:spacing w:after="240"/>
      <w:ind w:left="1077"/>
      <w:jc w:val="both"/>
    </w:pPr>
    <w:rPr>
      <w:szCs w:val="20"/>
    </w:rPr>
  </w:style>
  <w:style w:type="character" w:styleId="Kiemels">
    <w:name w:val="Emphasis"/>
    <w:uiPriority w:val="99"/>
    <w:qFormat/>
    <w:locked/>
    <w:rsid w:val="005F784E"/>
    <w:rPr>
      <w:rFonts w:cs="Times New Roman"/>
      <w:i/>
    </w:rPr>
  </w:style>
  <w:style w:type="character" w:customStyle="1" w:styleId="FootnoteTextChar29">
    <w:name w:val="Footnote Text Char29"/>
    <w:aliases w:val="Lábjegyzetszöveg Char1 Char30,Lábjegyzetszöveg Char Char Char30,Lábjegyzetszöveg Char1 Char Char Char30,Lábjegyzetszöveg Char Char Char Char Char30,Footnote Char Char Char Char Char30,Char1 Char Char Char Char Char30"/>
    <w:uiPriority w:val="99"/>
    <w:rsid w:val="005F784E"/>
    <w:rPr>
      <w:rFonts w:cs="Times New Roman"/>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Lábjegyzetszöveg Char2"/>
    <w:locked/>
    <w:rsid w:val="005F784E"/>
  </w:style>
  <w:style w:type="character" w:customStyle="1" w:styleId="LbjegyzetszvegChar1Char1">
    <w:name w:val="Lábjegyzetszöveg Char1 Char1"/>
    <w:aliases w:val="Lábjegyzetszöveg Char Char Char1,Lábjegyzetszöveg Char1 Char Char Char1,Lábjegyzetszöveg Char Char Char Char Char1,Footnote Char Char Char Char Char1,Char1 Char Char Char Char Char1,Footnote Char1 Char Char Char1"/>
    <w:uiPriority w:val="99"/>
    <w:semiHidden/>
    <w:locked/>
    <w:rsid w:val="005F784E"/>
    <w:rPr>
      <w:lang w:val="hu-HU" w:eastAsia="hu-HU"/>
    </w:rPr>
  </w:style>
  <w:style w:type="paragraph" w:customStyle="1" w:styleId="DefinitionTerm">
    <w:name w:val="Definition Term"/>
    <w:basedOn w:val="Norml"/>
    <w:next w:val="Norml"/>
    <w:uiPriority w:val="99"/>
    <w:rsid w:val="005F784E"/>
    <w:rPr>
      <w:szCs w:val="20"/>
    </w:rPr>
  </w:style>
  <w:style w:type="paragraph" w:customStyle="1" w:styleId="fels1">
    <w:name w:val="fels_1"/>
    <w:basedOn w:val="Norml"/>
    <w:next w:val="Norml"/>
    <w:uiPriority w:val="99"/>
    <w:rsid w:val="005F784E"/>
    <w:pPr>
      <w:tabs>
        <w:tab w:val="num" w:pos="643"/>
        <w:tab w:val="num" w:pos="840"/>
      </w:tabs>
      <w:ind w:left="840" w:hanging="360"/>
      <w:jc w:val="both"/>
    </w:pPr>
    <w:rPr>
      <w:rFonts w:ascii="Arial" w:hAnsi="Arial" w:cs="Arial"/>
    </w:rPr>
  </w:style>
  <w:style w:type="paragraph" w:customStyle="1" w:styleId="cmsormeli11">
    <w:name w:val="címsor meli 1.1"/>
    <w:basedOn w:val="Norml"/>
    <w:uiPriority w:val="99"/>
    <w:rsid w:val="005F784E"/>
    <w:pPr>
      <w:ind w:left="360"/>
      <w:jc w:val="both"/>
    </w:pPr>
    <w:rPr>
      <w:b/>
    </w:rPr>
  </w:style>
  <w:style w:type="paragraph" w:customStyle="1" w:styleId="BodyTextIMP">
    <w:name w:val="Body Text_IMP"/>
    <w:basedOn w:val="Norml"/>
    <w:uiPriority w:val="99"/>
    <w:rsid w:val="005F784E"/>
    <w:pPr>
      <w:suppressAutoHyphens/>
      <w:spacing w:line="276" w:lineRule="auto"/>
    </w:pPr>
    <w:rPr>
      <w:szCs w:val="20"/>
      <w:lang w:val="en-US"/>
    </w:rPr>
  </w:style>
  <w:style w:type="paragraph" w:customStyle="1" w:styleId="Client">
    <w:name w:val="Client"/>
    <w:basedOn w:val="Norml"/>
    <w:uiPriority w:val="99"/>
    <w:rsid w:val="005F784E"/>
    <w:pPr>
      <w:spacing w:line="216" w:lineRule="auto"/>
    </w:pPr>
    <w:rPr>
      <w:rFonts w:ascii="Arial" w:hAnsi="Arial"/>
      <w:sz w:val="30"/>
      <w:szCs w:val="20"/>
      <w:lang w:val="en-GB"/>
    </w:rPr>
  </w:style>
  <w:style w:type="paragraph" w:styleId="Kpalrs">
    <w:name w:val="caption"/>
    <w:basedOn w:val="Norml"/>
    <w:next w:val="Norml"/>
    <w:uiPriority w:val="35"/>
    <w:qFormat/>
    <w:locked/>
    <w:rsid w:val="005F784E"/>
    <w:pPr>
      <w:spacing w:before="240" w:after="240"/>
      <w:ind w:right="-28"/>
      <w:jc w:val="center"/>
    </w:pPr>
    <w:rPr>
      <w:b/>
    </w:rPr>
  </w:style>
  <w:style w:type="paragraph" w:customStyle="1" w:styleId="felsorols1">
    <w:name w:val="felsorolás1"/>
    <w:basedOn w:val="Norml"/>
    <w:uiPriority w:val="99"/>
    <w:rsid w:val="005F784E"/>
    <w:pPr>
      <w:tabs>
        <w:tab w:val="num" w:pos="2433"/>
      </w:tabs>
      <w:spacing w:after="60"/>
      <w:ind w:left="2433" w:hanging="360"/>
      <w:jc w:val="both"/>
    </w:pPr>
  </w:style>
  <w:style w:type="paragraph" w:styleId="Szmozottlista3">
    <w:name w:val="List Number 3"/>
    <w:basedOn w:val="Norml"/>
    <w:uiPriority w:val="99"/>
    <w:locked/>
    <w:rsid w:val="005F784E"/>
    <w:pPr>
      <w:tabs>
        <w:tab w:val="num" w:pos="1440"/>
      </w:tabs>
      <w:ind w:left="1440" w:hanging="360"/>
    </w:pPr>
    <w:rPr>
      <w:sz w:val="20"/>
      <w:szCs w:val="20"/>
    </w:rPr>
  </w:style>
  <w:style w:type="paragraph" w:customStyle="1" w:styleId="31">
    <w:name w:val="3.1"/>
    <w:basedOn w:val="Norml10"/>
    <w:uiPriority w:val="99"/>
    <w:rsid w:val="005F784E"/>
    <w:pPr>
      <w:tabs>
        <w:tab w:val="left" w:pos="454"/>
        <w:tab w:val="num" w:pos="1069"/>
      </w:tabs>
      <w:spacing w:before="120" w:line="320" w:lineRule="atLeast"/>
      <w:ind w:left="454" w:hanging="454"/>
    </w:pPr>
  </w:style>
  <w:style w:type="paragraph" w:customStyle="1" w:styleId="Norml10">
    <w:name w:val="Normál 1"/>
    <w:basedOn w:val="Norml"/>
    <w:uiPriority w:val="99"/>
    <w:rsid w:val="005F784E"/>
    <w:pPr>
      <w:spacing w:line="360" w:lineRule="auto"/>
      <w:jc w:val="both"/>
    </w:pPr>
    <w:rPr>
      <w:szCs w:val="20"/>
    </w:rPr>
  </w:style>
  <w:style w:type="paragraph" w:customStyle="1" w:styleId="41">
    <w:name w:val="4.1"/>
    <w:basedOn w:val="31"/>
    <w:uiPriority w:val="99"/>
    <w:rsid w:val="005F784E"/>
    <w:pPr>
      <w:tabs>
        <w:tab w:val="clear" w:pos="1069"/>
        <w:tab w:val="num" w:pos="454"/>
        <w:tab w:val="num" w:pos="720"/>
        <w:tab w:val="num" w:pos="926"/>
      </w:tabs>
      <w:ind w:left="926" w:hanging="360"/>
    </w:pPr>
  </w:style>
  <w:style w:type="paragraph" w:customStyle="1" w:styleId="I">
    <w:name w:val="I."/>
    <w:basedOn w:val="Norml"/>
    <w:uiPriority w:val="99"/>
    <w:rsid w:val="005F784E"/>
    <w:pPr>
      <w:tabs>
        <w:tab w:val="num" w:pos="720"/>
        <w:tab w:val="num" w:pos="926"/>
      </w:tabs>
      <w:ind w:left="720" w:hanging="360"/>
    </w:pPr>
    <w:rPr>
      <w:sz w:val="20"/>
      <w:szCs w:val="20"/>
    </w:rPr>
  </w:style>
  <w:style w:type="paragraph" w:styleId="Felsorols3">
    <w:name w:val="List Bullet 3"/>
    <w:basedOn w:val="Norml"/>
    <w:autoRedefine/>
    <w:uiPriority w:val="99"/>
    <w:locked/>
    <w:rsid w:val="005F784E"/>
    <w:pPr>
      <w:tabs>
        <w:tab w:val="num" w:pos="720"/>
      </w:tabs>
      <w:ind w:left="720" w:hanging="360"/>
    </w:pPr>
    <w:rPr>
      <w:lang w:val="en-GB" w:eastAsia="en-GB"/>
    </w:rPr>
  </w:style>
  <w:style w:type="paragraph" w:styleId="Szmozottlista">
    <w:name w:val="List Number"/>
    <w:basedOn w:val="Norml"/>
    <w:uiPriority w:val="99"/>
    <w:locked/>
    <w:rsid w:val="005F784E"/>
    <w:pPr>
      <w:numPr>
        <w:numId w:val="19"/>
      </w:numPr>
      <w:tabs>
        <w:tab w:val="clear" w:pos="643"/>
        <w:tab w:val="num" w:pos="1533"/>
      </w:tabs>
      <w:ind w:left="1533"/>
      <w:jc w:val="both"/>
    </w:pPr>
  </w:style>
  <w:style w:type="paragraph" w:customStyle="1" w:styleId="a">
    <w:name w:val="a"/>
    <w:basedOn w:val="Norml10"/>
    <w:uiPriority w:val="99"/>
    <w:rsid w:val="005F784E"/>
    <w:pPr>
      <w:tabs>
        <w:tab w:val="num" w:pos="432"/>
        <w:tab w:val="left" w:pos="851"/>
      </w:tabs>
      <w:spacing w:line="320" w:lineRule="atLeast"/>
      <w:ind w:left="432" w:hanging="360"/>
    </w:pPr>
  </w:style>
  <w:style w:type="paragraph" w:customStyle="1" w:styleId="51">
    <w:name w:val="5.1"/>
    <w:basedOn w:val="41"/>
    <w:uiPriority w:val="99"/>
    <w:rsid w:val="005F784E"/>
    <w:pPr>
      <w:tabs>
        <w:tab w:val="num" w:pos="643"/>
      </w:tabs>
      <w:ind w:left="720"/>
    </w:pPr>
  </w:style>
  <w:style w:type="paragraph" w:customStyle="1" w:styleId="BItrzs">
    <w:name w:val="BÜI törzs"/>
    <w:basedOn w:val="Norml"/>
    <w:autoRedefine/>
    <w:uiPriority w:val="99"/>
    <w:rsid w:val="005F784E"/>
    <w:pPr>
      <w:tabs>
        <w:tab w:val="num" w:pos="2160"/>
        <w:tab w:val="num" w:pos="2505"/>
      </w:tabs>
      <w:ind w:left="2160" w:hanging="180"/>
      <w:jc w:val="both"/>
    </w:pPr>
    <w:rPr>
      <w:rFonts w:ascii="Palatino Linotype" w:hAnsi="Palatino Linotype"/>
      <w:i/>
      <w:iCs/>
    </w:rPr>
  </w:style>
  <w:style w:type="paragraph" w:customStyle="1" w:styleId="fobekezdes">
    <w:name w:val="fobekezdes"/>
    <w:basedOn w:val="Norml"/>
    <w:autoRedefine/>
    <w:uiPriority w:val="99"/>
    <w:rsid w:val="005F784E"/>
    <w:pPr>
      <w:tabs>
        <w:tab w:val="num" w:pos="720"/>
        <w:tab w:val="num" w:pos="1353"/>
      </w:tabs>
      <w:spacing w:before="240" w:after="240"/>
      <w:ind w:left="1353" w:hanging="360"/>
      <w:jc w:val="both"/>
    </w:pPr>
    <w:rPr>
      <w:b/>
      <w:szCs w:val="20"/>
    </w:rPr>
  </w:style>
  <w:style w:type="paragraph" w:customStyle="1" w:styleId="alalbekezdes">
    <w:name w:val="alalbekezdes"/>
    <w:basedOn w:val="Norml"/>
    <w:autoRedefine/>
    <w:uiPriority w:val="99"/>
    <w:rsid w:val="005F784E"/>
    <w:pPr>
      <w:tabs>
        <w:tab w:val="num" w:pos="993"/>
        <w:tab w:val="left" w:pos="1560"/>
        <w:tab w:val="num" w:pos="2160"/>
      </w:tabs>
      <w:spacing w:before="240" w:after="120"/>
      <w:ind w:left="2160" w:hanging="360"/>
      <w:jc w:val="both"/>
    </w:pPr>
    <w:rPr>
      <w:szCs w:val="20"/>
    </w:rPr>
  </w:style>
  <w:style w:type="paragraph" w:customStyle="1" w:styleId="bajusz">
    <w:name w:val="bajusz"/>
    <w:basedOn w:val="Norml"/>
    <w:uiPriority w:val="99"/>
    <w:rsid w:val="005F784E"/>
    <w:pPr>
      <w:tabs>
        <w:tab w:val="num" w:pos="720"/>
      </w:tabs>
      <w:spacing w:after="120"/>
      <w:ind w:left="360" w:hanging="360"/>
      <w:jc w:val="both"/>
    </w:pPr>
    <w:rPr>
      <w:szCs w:val="20"/>
    </w:rPr>
  </w:style>
  <w:style w:type="paragraph" w:customStyle="1" w:styleId="albekezdes">
    <w:name w:val="albekezdes"/>
    <w:basedOn w:val="Norml"/>
    <w:autoRedefine/>
    <w:uiPriority w:val="99"/>
    <w:rsid w:val="005F784E"/>
    <w:pPr>
      <w:tabs>
        <w:tab w:val="num" w:pos="993"/>
        <w:tab w:val="num" w:pos="1440"/>
      </w:tabs>
      <w:spacing w:before="240" w:after="120"/>
      <w:ind w:left="1440" w:hanging="360"/>
      <w:jc w:val="both"/>
    </w:pPr>
    <w:rPr>
      <w:szCs w:val="20"/>
    </w:rPr>
  </w:style>
  <w:style w:type="paragraph" w:customStyle="1" w:styleId="OkeanFelsorolas">
    <w:name w:val="Okean_Felsorolas"/>
    <w:basedOn w:val="Norml"/>
    <w:uiPriority w:val="99"/>
    <w:rsid w:val="005F784E"/>
    <w:pPr>
      <w:numPr>
        <w:numId w:val="25"/>
      </w:numPr>
      <w:spacing w:before="120"/>
      <w:jc w:val="both"/>
    </w:pPr>
    <w:rPr>
      <w:rFonts w:cs="Arial"/>
      <w:color w:val="000000"/>
      <w:szCs w:val="20"/>
    </w:rPr>
  </w:style>
  <w:style w:type="paragraph" w:customStyle="1" w:styleId="cim">
    <w:name w:val="cim"/>
    <w:basedOn w:val="Norml"/>
    <w:uiPriority w:val="99"/>
    <w:rsid w:val="005F784E"/>
    <w:pPr>
      <w:spacing w:after="720"/>
      <w:jc w:val="center"/>
    </w:pPr>
    <w:rPr>
      <w:b/>
      <w:sz w:val="32"/>
      <w:szCs w:val="20"/>
    </w:rPr>
  </w:style>
  <w:style w:type="paragraph" w:customStyle="1" w:styleId="fszveg">
    <w:name w:val="fôszöveg"/>
    <w:basedOn w:val="Norml"/>
    <w:uiPriority w:val="99"/>
    <w:rsid w:val="005F784E"/>
    <w:pPr>
      <w:tabs>
        <w:tab w:val="num" w:pos="993"/>
      </w:tabs>
      <w:spacing w:after="120"/>
      <w:ind w:left="567"/>
      <w:jc w:val="both"/>
    </w:pPr>
    <w:rPr>
      <w:szCs w:val="20"/>
    </w:rPr>
  </w:style>
  <w:style w:type="paragraph" w:customStyle="1" w:styleId="datum">
    <w:name w:val="datum"/>
    <w:basedOn w:val="Norml"/>
    <w:uiPriority w:val="99"/>
    <w:rsid w:val="005F784E"/>
    <w:pPr>
      <w:spacing w:before="720" w:after="1680"/>
      <w:jc w:val="both"/>
    </w:pPr>
    <w:rPr>
      <w:szCs w:val="20"/>
    </w:rPr>
  </w:style>
  <w:style w:type="paragraph" w:customStyle="1" w:styleId="TC1">
    <w:name w:val="TC_1"/>
    <w:basedOn w:val="Norml"/>
    <w:next w:val="Norml"/>
    <w:uiPriority w:val="99"/>
    <w:rsid w:val="005F784E"/>
    <w:pPr>
      <w:jc w:val="center"/>
    </w:pPr>
    <w:rPr>
      <w:rFonts w:ascii="Arial" w:hAnsi="Arial"/>
      <w:b/>
      <w:caps/>
      <w:sz w:val="28"/>
      <w:szCs w:val="20"/>
      <w:lang w:val="en-US"/>
    </w:rPr>
  </w:style>
  <w:style w:type="paragraph" w:customStyle="1" w:styleId="Nummerierung1">
    <w:name w:val="Nummerierung 1"/>
    <w:basedOn w:val="Norml"/>
    <w:uiPriority w:val="99"/>
    <w:rsid w:val="005F784E"/>
    <w:pPr>
      <w:tabs>
        <w:tab w:val="num" w:pos="720"/>
      </w:tabs>
      <w:spacing w:before="120" w:after="120"/>
      <w:ind w:left="720" w:hanging="360"/>
      <w:jc w:val="both"/>
    </w:pPr>
    <w:rPr>
      <w:rFonts w:ascii="Arial" w:hAnsi="Arial"/>
      <w:lang w:eastAsia="en-US"/>
    </w:rPr>
  </w:style>
  <w:style w:type="paragraph" w:customStyle="1" w:styleId="BodyText23">
    <w:name w:val="Body Text 23"/>
    <w:basedOn w:val="Norml"/>
    <w:uiPriority w:val="99"/>
    <w:rsid w:val="005F784E"/>
    <w:pPr>
      <w:tabs>
        <w:tab w:val="left" w:pos="567"/>
        <w:tab w:val="left" w:pos="1560"/>
        <w:tab w:val="left" w:pos="2410"/>
        <w:tab w:val="left" w:pos="5409"/>
      </w:tabs>
    </w:pPr>
    <w:rPr>
      <w:rFonts w:cs="Arial"/>
      <w:lang w:val="en-GB" w:eastAsia="en-US"/>
    </w:rPr>
  </w:style>
  <w:style w:type="paragraph" w:customStyle="1" w:styleId="No2">
    <w:name w:val="No 2"/>
    <w:basedOn w:val="Nummerierung1"/>
    <w:uiPriority w:val="99"/>
    <w:rsid w:val="005F784E"/>
    <w:pPr>
      <w:tabs>
        <w:tab w:val="num" w:pos="1211"/>
      </w:tabs>
      <w:ind w:left="1211" w:hanging="851"/>
    </w:pPr>
  </w:style>
  <w:style w:type="paragraph" w:customStyle="1" w:styleId="ListBullet6">
    <w:name w:val="List Bullet 6"/>
    <w:basedOn w:val="Felsorols"/>
    <w:uiPriority w:val="99"/>
    <w:rsid w:val="005F784E"/>
    <w:pPr>
      <w:tabs>
        <w:tab w:val="clear" w:pos="981"/>
        <w:tab w:val="num" w:pos="1276"/>
        <w:tab w:val="left" w:pos="5670"/>
      </w:tabs>
      <w:spacing w:before="120" w:after="120"/>
      <w:ind w:left="1276" w:hanging="425"/>
      <w:jc w:val="both"/>
    </w:pPr>
    <w:rPr>
      <w:rFonts w:ascii="Arial" w:hAnsi="Arial" w:cs="Arial"/>
      <w:lang w:eastAsia="en-US"/>
    </w:rPr>
  </w:style>
  <w:style w:type="paragraph" w:styleId="Felsorols">
    <w:name w:val="List Bullet"/>
    <w:basedOn w:val="Norml"/>
    <w:uiPriority w:val="99"/>
    <w:locked/>
    <w:rsid w:val="005F784E"/>
    <w:pPr>
      <w:tabs>
        <w:tab w:val="num" w:pos="981"/>
      </w:tabs>
      <w:ind w:left="360" w:hanging="360"/>
    </w:pPr>
  </w:style>
  <w:style w:type="paragraph" w:customStyle="1" w:styleId="ListBullet7">
    <w:name w:val="List Bullet 7"/>
    <w:basedOn w:val="Norml"/>
    <w:uiPriority w:val="99"/>
    <w:rsid w:val="005F784E"/>
    <w:pPr>
      <w:tabs>
        <w:tab w:val="num" w:pos="1065"/>
        <w:tab w:val="left" w:pos="1701"/>
      </w:tabs>
      <w:ind w:left="1701" w:hanging="425"/>
      <w:jc w:val="both"/>
    </w:pPr>
    <w:rPr>
      <w:rFonts w:ascii="Arial" w:hAnsi="Arial"/>
      <w:szCs w:val="20"/>
      <w:lang w:eastAsia="en-US"/>
    </w:rPr>
  </w:style>
  <w:style w:type="paragraph" w:customStyle="1" w:styleId="ListBullet6a">
    <w:name w:val="List Bullet 6a"/>
    <w:basedOn w:val="ListBullet6"/>
    <w:uiPriority w:val="99"/>
    <w:rsid w:val="005F784E"/>
    <w:pPr>
      <w:tabs>
        <w:tab w:val="left" w:pos="1276"/>
      </w:tabs>
      <w:spacing w:before="0" w:after="0"/>
    </w:pPr>
  </w:style>
  <w:style w:type="paragraph" w:customStyle="1" w:styleId="Normal3">
    <w:name w:val="Normal 3"/>
    <w:basedOn w:val="Norml"/>
    <w:uiPriority w:val="99"/>
    <w:rsid w:val="005F784E"/>
    <w:pPr>
      <w:spacing w:before="120" w:after="120"/>
      <w:ind w:left="851"/>
      <w:jc w:val="both"/>
    </w:pPr>
    <w:rPr>
      <w:rFonts w:ascii="Arial" w:hAnsi="Arial"/>
      <w:lang w:eastAsia="en-US"/>
    </w:rPr>
  </w:style>
  <w:style w:type="character" w:customStyle="1" w:styleId="Normal3Char1">
    <w:name w:val="Normal 3 Char1"/>
    <w:uiPriority w:val="99"/>
    <w:rsid w:val="005F784E"/>
    <w:rPr>
      <w:rFonts w:ascii="Arial" w:hAnsi="Arial"/>
      <w:sz w:val="24"/>
      <w:lang w:val="hu-HU" w:eastAsia="en-US"/>
    </w:rPr>
  </w:style>
  <w:style w:type="paragraph" w:customStyle="1" w:styleId="client0">
    <w:name w:val="client"/>
    <w:basedOn w:val="Norml"/>
    <w:uiPriority w:val="99"/>
    <w:rsid w:val="005F784E"/>
    <w:pPr>
      <w:spacing w:before="100" w:beforeAutospacing="1" w:after="100" w:afterAutospacing="1"/>
    </w:pPr>
  </w:style>
  <w:style w:type="paragraph" w:customStyle="1" w:styleId="Stlus2">
    <w:name w:val="Stílus2"/>
    <w:basedOn w:val="Norml"/>
    <w:link w:val="Stlus2Char"/>
    <w:uiPriority w:val="99"/>
    <w:rsid w:val="005F784E"/>
    <w:pPr>
      <w:tabs>
        <w:tab w:val="num" w:pos="0"/>
        <w:tab w:val="num" w:pos="108"/>
      </w:tabs>
      <w:ind w:left="108" w:hanging="432"/>
    </w:pPr>
  </w:style>
  <w:style w:type="paragraph" w:customStyle="1" w:styleId="Application2">
    <w:name w:val="Application2"/>
    <w:basedOn w:val="Norml"/>
    <w:autoRedefine/>
    <w:uiPriority w:val="99"/>
    <w:rsid w:val="005F784E"/>
    <w:pPr>
      <w:tabs>
        <w:tab w:val="left" w:pos="-720"/>
      </w:tabs>
      <w:suppressAutoHyphens/>
      <w:spacing w:after="120"/>
      <w:ind w:left="1080"/>
      <w:jc w:val="both"/>
    </w:pPr>
    <w:rPr>
      <w:rFonts w:ascii="Arial" w:hAnsi="Arial" w:cs="Arial"/>
      <w:spacing w:val="-2"/>
      <w:sz w:val="20"/>
      <w:lang w:eastAsia="en-US"/>
    </w:rPr>
  </w:style>
  <w:style w:type="paragraph" w:styleId="Dokumentumtrkp">
    <w:name w:val="Document Map"/>
    <w:basedOn w:val="Norml"/>
    <w:link w:val="DokumentumtrkpChar"/>
    <w:uiPriority w:val="99"/>
    <w:locked/>
    <w:rsid w:val="005F784E"/>
    <w:pPr>
      <w:shd w:val="clear" w:color="auto" w:fill="000080"/>
    </w:pPr>
    <w:rPr>
      <w:sz w:val="2"/>
      <w:szCs w:val="20"/>
    </w:rPr>
  </w:style>
  <w:style w:type="character" w:customStyle="1" w:styleId="DokumentumtrkpChar">
    <w:name w:val="Dokumentumtérkép Char"/>
    <w:basedOn w:val="Bekezdsalapbettpusa"/>
    <w:link w:val="Dokumentumtrkp"/>
    <w:uiPriority w:val="99"/>
    <w:rsid w:val="005F784E"/>
    <w:rPr>
      <w:rFonts w:ascii="Times New Roman" w:eastAsia="Times New Roman" w:hAnsi="Times New Roman"/>
      <w:sz w:val="2"/>
      <w:szCs w:val="20"/>
      <w:shd w:val="clear" w:color="auto" w:fill="000080"/>
    </w:rPr>
  </w:style>
  <w:style w:type="paragraph" w:customStyle="1" w:styleId="Normal1">
    <w:name w:val="Normal1"/>
    <w:uiPriority w:val="99"/>
    <w:rsid w:val="005F784E"/>
    <w:pPr>
      <w:jc w:val="both"/>
    </w:pPr>
    <w:rPr>
      <w:rFonts w:ascii="Times New Roman" w:eastAsia="Times New Roman" w:hAnsi="Times New Roman"/>
      <w:sz w:val="24"/>
      <w:szCs w:val="20"/>
      <w:lang w:val="fi-FI"/>
    </w:rPr>
  </w:style>
  <w:style w:type="paragraph" w:customStyle="1" w:styleId="sorszm2">
    <w:name w:val="sorszám2"/>
    <w:basedOn w:val="Norml"/>
    <w:autoRedefine/>
    <w:uiPriority w:val="99"/>
    <w:rsid w:val="005F784E"/>
    <w:pPr>
      <w:ind w:left="340" w:hanging="340"/>
      <w:jc w:val="both"/>
    </w:pPr>
    <w:rPr>
      <w:noProof/>
    </w:rPr>
  </w:style>
  <w:style w:type="paragraph" w:customStyle="1" w:styleId="felsorolas3">
    <w:name w:val="felsorolas_3"/>
    <w:basedOn w:val="Norml"/>
    <w:uiPriority w:val="99"/>
    <w:rsid w:val="005F784E"/>
    <w:pPr>
      <w:tabs>
        <w:tab w:val="left" w:pos="1276"/>
      </w:tabs>
      <w:spacing w:before="120" w:line="360" w:lineRule="auto"/>
      <w:jc w:val="both"/>
    </w:pPr>
    <w:rPr>
      <w:rFonts w:ascii="Arial" w:hAnsi="Arial"/>
      <w:szCs w:val="20"/>
    </w:rPr>
  </w:style>
  <w:style w:type="paragraph" w:customStyle="1" w:styleId="szvegtrzsbehzssal21">
    <w:name w:val="szvegtrzsbehzssal2"/>
    <w:basedOn w:val="Norml"/>
    <w:uiPriority w:val="99"/>
    <w:rsid w:val="005F784E"/>
    <w:pPr>
      <w:ind w:firstLine="540"/>
      <w:jc w:val="both"/>
    </w:pPr>
    <w:rPr>
      <w:rFonts w:ascii="&amp;#39" w:hAnsi="&amp;#39"/>
    </w:rPr>
  </w:style>
  <w:style w:type="paragraph" w:customStyle="1" w:styleId="tablecontents">
    <w:name w:val="tablecontents"/>
    <w:basedOn w:val="Norml"/>
    <w:uiPriority w:val="99"/>
    <w:rsid w:val="005F784E"/>
    <w:rPr>
      <w:rFonts w:ascii="&amp;#39" w:hAnsi="&amp;#39"/>
    </w:rPr>
  </w:style>
  <w:style w:type="paragraph" w:customStyle="1" w:styleId="rub30">
    <w:name w:val="rub3"/>
    <w:basedOn w:val="Norml"/>
    <w:uiPriority w:val="99"/>
    <w:rsid w:val="005F784E"/>
    <w:pPr>
      <w:jc w:val="both"/>
    </w:pPr>
    <w:rPr>
      <w:rFonts w:ascii="&amp;#39" w:hAnsi="&amp;#39"/>
      <w:b/>
      <w:bCs/>
      <w:i/>
      <w:iCs/>
    </w:rPr>
  </w:style>
  <w:style w:type="paragraph" w:customStyle="1" w:styleId="pont">
    <w:name w:val="pont"/>
    <w:basedOn w:val="Norml"/>
    <w:uiPriority w:val="99"/>
    <w:rsid w:val="005F784E"/>
    <w:pPr>
      <w:widowControl w:val="0"/>
      <w:tabs>
        <w:tab w:val="left" w:pos="505"/>
      </w:tabs>
      <w:spacing w:before="240" w:line="360" w:lineRule="auto"/>
      <w:jc w:val="both"/>
    </w:pPr>
    <w:rPr>
      <w:rFonts w:ascii="H-Times" w:hAnsi="H-Times"/>
      <w:i/>
      <w:szCs w:val="20"/>
      <w:lang w:val="en-US" w:eastAsia="zh-CN"/>
    </w:rPr>
  </w:style>
  <w:style w:type="paragraph" w:customStyle="1" w:styleId="BodyTextIndent21">
    <w:name w:val="Body Text Indent 21"/>
    <w:basedOn w:val="Norml"/>
    <w:uiPriority w:val="99"/>
    <w:rsid w:val="005F784E"/>
    <w:pPr>
      <w:widowControl w:val="0"/>
      <w:ind w:left="284" w:hanging="224"/>
      <w:jc w:val="both"/>
    </w:pPr>
    <w:rPr>
      <w:sz w:val="22"/>
      <w:szCs w:val="20"/>
      <w:lang w:eastAsia="zh-CN"/>
    </w:rPr>
  </w:style>
  <w:style w:type="paragraph" w:customStyle="1" w:styleId="BodyTextIndent31">
    <w:name w:val="Body Text Indent 31"/>
    <w:basedOn w:val="Norml"/>
    <w:uiPriority w:val="99"/>
    <w:rsid w:val="005F784E"/>
    <w:pPr>
      <w:widowControl w:val="0"/>
      <w:ind w:left="284"/>
      <w:jc w:val="both"/>
    </w:pPr>
    <w:rPr>
      <w:sz w:val="22"/>
      <w:szCs w:val="20"/>
      <w:lang w:eastAsia="zh-CN"/>
    </w:rPr>
  </w:style>
  <w:style w:type="character" w:customStyle="1" w:styleId="Hyperlink1">
    <w:name w:val="Hyperlink1"/>
    <w:uiPriority w:val="99"/>
    <w:rsid w:val="005F784E"/>
    <w:rPr>
      <w:color w:val="0000FF"/>
      <w:u w:val="single"/>
    </w:rPr>
  </w:style>
  <w:style w:type="paragraph" w:customStyle="1" w:styleId="kisrszveg">
    <w:name w:val="kisérôszöveg"/>
    <w:basedOn w:val="Norml"/>
    <w:uiPriority w:val="99"/>
    <w:rsid w:val="005F784E"/>
    <w:pPr>
      <w:widowControl w:val="0"/>
      <w:tabs>
        <w:tab w:val="left" w:pos="720"/>
        <w:tab w:val="left" w:pos="1980"/>
        <w:tab w:val="left" w:leader="underscore" w:pos="4230"/>
      </w:tabs>
      <w:jc w:val="both"/>
    </w:pPr>
    <w:rPr>
      <w:rFonts w:ascii="CG Times" w:hAnsi="CG Times"/>
      <w:szCs w:val="20"/>
      <w:lang w:val="en-GB" w:eastAsia="zh-CN"/>
    </w:rPr>
  </w:style>
  <w:style w:type="paragraph" w:customStyle="1" w:styleId="BlockText1">
    <w:name w:val="Block Text1"/>
    <w:basedOn w:val="Norml"/>
    <w:uiPriority w:val="99"/>
    <w:rsid w:val="005F784E"/>
    <w:pPr>
      <w:ind w:left="851" w:right="28"/>
      <w:jc w:val="both"/>
    </w:pPr>
    <w:rPr>
      <w:szCs w:val="20"/>
      <w:lang w:eastAsia="zh-CN"/>
    </w:rPr>
  </w:style>
  <w:style w:type="paragraph" w:customStyle="1" w:styleId="bulet">
    <w:name w:val="bulet"/>
    <w:basedOn w:val="Norml"/>
    <w:uiPriority w:val="99"/>
    <w:rsid w:val="005F784E"/>
    <w:pPr>
      <w:widowControl w:val="0"/>
      <w:ind w:left="1003" w:hanging="283"/>
      <w:jc w:val="both"/>
    </w:pPr>
    <w:rPr>
      <w:rFonts w:ascii="Arial" w:hAnsi="Arial"/>
      <w:szCs w:val="20"/>
      <w:lang w:val="en-US" w:eastAsia="zh-CN"/>
    </w:rPr>
  </w:style>
  <w:style w:type="paragraph" w:customStyle="1" w:styleId="bevezetszveg">
    <w:name w:val="bevezetô szöveg"/>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cm0">
    <w:name w:val="cím"/>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fosor">
    <w:name w:val="fosor"/>
    <w:basedOn w:val="ar1"/>
    <w:uiPriority w:val="99"/>
    <w:rsid w:val="005F784E"/>
    <w:pPr>
      <w:tabs>
        <w:tab w:val="clear" w:pos="6237"/>
        <w:tab w:val="clear" w:pos="8647"/>
        <w:tab w:val="right" w:pos="6480"/>
        <w:tab w:val="right" w:pos="8460"/>
      </w:tabs>
      <w:ind w:left="630"/>
    </w:pPr>
  </w:style>
  <w:style w:type="paragraph" w:customStyle="1" w:styleId="ar1">
    <w:name w:val="ar1"/>
    <w:basedOn w:val="Norml"/>
    <w:next w:val="Norml"/>
    <w:uiPriority w:val="99"/>
    <w:rsid w:val="005F784E"/>
    <w:pPr>
      <w:widowControl w:val="0"/>
      <w:tabs>
        <w:tab w:val="right" w:pos="6237"/>
        <w:tab w:val="right" w:pos="8647"/>
        <w:tab w:val="right" w:pos="9180"/>
      </w:tabs>
      <w:ind w:left="284"/>
      <w:jc w:val="both"/>
    </w:pPr>
    <w:rPr>
      <w:rFonts w:ascii="HTimes" w:hAnsi="HTimes"/>
      <w:b/>
      <w:szCs w:val="20"/>
      <w:lang w:val="en-GB" w:eastAsia="zh-CN"/>
    </w:rPr>
  </w:style>
  <w:style w:type="paragraph" w:customStyle="1" w:styleId="Blockquote">
    <w:name w:val="Blockquote"/>
    <w:basedOn w:val="Norml"/>
    <w:uiPriority w:val="99"/>
    <w:rsid w:val="005F784E"/>
    <w:pPr>
      <w:spacing w:before="100" w:after="100"/>
      <w:ind w:left="360" w:right="360"/>
      <w:jc w:val="both"/>
    </w:pPr>
    <w:rPr>
      <w:szCs w:val="20"/>
      <w:lang w:eastAsia="zh-CN"/>
    </w:rPr>
  </w:style>
  <w:style w:type="paragraph" w:customStyle="1" w:styleId="DocumentMap1">
    <w:name w:val="Document Map1"/>
    <w:basedOn w:val="Norml"/>
    <w:uiPriority w:val="99"/>
    <w:rsid w:val="005F784E"/>
    <w:pPr>
      <w:shd w:val="clear" w:color="auto" w:fill="000080"/>
      <w:jc w:val="both"/>
    </w:pPr>
    <w:rPr>
      <w:rFonts w:ascii="Tahoma" w:hAnsi="Tahoma"/>
      <w:szCs w:val="20"/>
      <w:lang w:eastAsia="zh-CN"/>
    </w:rPr>
  </w:style>
  <w:style w:type="paragraph" w:styleId="Normlbehzs">
    <w:name w:val="Normal Indent"/>
    <w:basedOn w:val="Norml"/>
    <w:uiPriority w:val="99"/>
    <w:locked/>
    <w:rsid w:val="005F784E"/>
    <w:pPr>
      <w:spacing w:line="360" w:lineRule="auto"/>
      <w:ind w:left="720"/>
      <w:jc w:val="both"/>
    </w:pPr>
    <w:rPr>
      <w:szCs w:val="20"/>
      <w:lang w:eastAsia="zh-CN"/>
    </w:rPr>
  </w:style>
  <w:style w:type="paragraph" w:styleId="Lista">
    <w:name w:val="List"/>
    <w:basedOn w:val="Norml"/>
    <w:uiPriority w:val="99"/>
    <w:locked/>
    <w:rsid w:val="005F784E"/>
    <w:pPr>
      <w:widowControl w:val="0"/>
      <w:tabs>
        <w:tab w:val="right" w:pos="6237"/>
        <w:tab w:val="right" w:pos="7371"/>
      </w:tabs>
      <w:spacing w:after="120" w:line="360" w:lineRule="atLeast"/>
      <w:ind w:left="709"/>
      <w:jc w:val="both"/>
    </w:pPr>
    <w:rPr>
      <w:rFonts w:ascii="Arial" w:hAnsi="Arial"/>
      <w:szCs w:val="20"/>
      <w:lang w:eastAsia="zh-CN"/>
    </w:rPr>
  </w:style>
  <w:style w:type="paragraph" w:customStyle="1" w:styleId="lolb">
    <w:name w:val="Éloláb"/>
    <w:basedOn w:val="Norml"/>
    <w:uiPriority w:val="99"/>
    <w:rsid w:val="005F784E"/>
    <w:pPr>
      <w:widowControl w:val="0"/>
      <w:tabs>
        <w:tab w:val="center" w:pos="4320"/>
        <w:tab w:val="right" w:pos="8640"/>
      </w:tabs>
      <w:jc w:val="both"/>
    </w:pPr>
    <w:rPr>
      <w:szCs w:val="20"/>
      <w:lang w:eastAsia="zh-CN"/>
    </w:rPr>
  </w:style>
  <w:style w:type="paragraph" w:customStyle="1" w:styleId="B1">
    <w:name w:val="B1"/>
    <w:uiPriority w:val="99"/>
    <w:rsid w:val="005F784E"/>
    <w:pPr>
      <w:widowControl w:val="0"/>
      <w:ind w:left="1138"/>
      <w:jc w:val="both"/>
    </w:pPr>
    <w:rPr>
      <w:rFonts w:ascii="H-Times New Roman" w:eastAsia="Times New Roman" w:hAnsi="H-Times New Roman"/>
      <w:sz w:val="24"/>
      <w:szCs w:val="20"/>
      <w:lang w:val="da-DK" w:eastAsia="zh-CN"/>
    </w:rPr>
  </w:style>
  <w:style w:type="paragraph" w:customStyle="1" w:styleId="BodyText22">
    <w:name w:val="Body Text 22"/>
    <w:basedOn w:val="Norml"/>
    <w:uiPriority w:val="99"/>
    <w:rsid w:val="005F784E"/>
    <w:pPr>
      <w:widowControl w:val="0"/>
      <w:jc w:val="both"/>
    </w:pPr>
    <w:rPr>
      <w:rFonts w:ascii="Hun Dutch" w:hAnsi="Hun Dutch"/>
      <w:szCs w:val="20"/>
      <w:lang w:eastAsia="zh-CN"/>
    </w:rPr>
  </w:style>
  <w:style w:type="paragraph" w:customStyle="1" w:styleId="caption1">
    <w:name w:val="caption1"/>
    <w:basedOn w:val="Kpalrs"/>
    <w:next w:val="Kpalrs"/>
    <w:uiPriority w:val="99"/>
    <w:rsid w:val="005F784E"/>
    <w:pPr>
      <w:spacing w:before="120" w:after="120"/>
      <w:ind w:right="0"/>
      <w:jc w:val="both"/>
    </w:pPr>
    <w:rPr>
      <w:b w:val="0"/>
      <w:szCs w:val="20"/>
      <w:lang w:val="en-GB" w:eastAsia="zh-CN"/>
    </w:rPr>
  </w:style>
  <w:style w:type="paragraph" w:customStyle="1" w:styleId="PlainText1">
    <w:name w:val="Plain Text1"/>
    <w:basedOn w:val="Norml"/>
    <w:uiPriority w:val="99"/>
    <w:rsid w:val="005F784E"/>
    <w:pPr>
      <w:jc w:val="both"/>
    </w:pPr>
    <w:rPr>
      <w:noProof/>
      <w:szCs w:val="20"/>
      <w:lang w:eastAsia="zh-CN"/>
    </w:rPr>
  </w:style>
  <w:style w:type="paragraph" w:styleId="Szmozottlista2">
    <w:name w:val="List Number 2"/>
    <w:aliases w:val="Számozott lista 01"/>
    <w:basedOn w:val="Norml"/>
    <w:uiPriority w:val="99"/>
    <w:locked/>
    <w:rsid w:val="005F784E"/>
    <w:pPr>
      <w:tabs>
        <w:tab w:val="num" w:pos="360"/>
        <w:tab w:val="left" w:pos="567"/>
      </w:tabs>
      <w:ind w:left="360" w:hanging="360"/>
      <w:jc w:val="both"/>
    </w:pPr>
    <w:rPr>
      <w:b/>
      <w:szCs w:val="20"/>
      <w:lang w:eastAsia="zh-CN"/>
    </w:rPr>
  </w:style>
  <w:style w:type="paragraph" w:customStyle="1" w:styleId="felsorols0">
    <w:name w:val="felsorolás"/>
    <w:basedOn w:val="Norml"/>
    <w:uiPriority w:val="99"/>
    <w:rsid w:val="005F784E"/>
    <w:pPr>
      <w:tabs>
        <w:tab w:val="num" w:pos="360"/>
      </w:tabs>
      <w:ind w:left="360" w:hanging="360"/>
      <w:jc w:val="both"/>
    </w:pPr>
    <w:rPr>
      <w:szCs w:val="20"/>
      <w:lang w:eastAsia="zh-CN"/>
    </w:rPr>
  </w:style>
  <w:style w:type="paragraph" w:customStyle="1" w:styleId="alcim2">
    <w:name w:val="alcim2"/>
    <w:basedOn w:val="Norml"/>
    <w:uiPriority w:val="99"/>
    <w:rsid w:val="005F784E"/>
    <w:pPr>
      <w:keepNext/>
      <w:suppressAutoHyphens/>
      <w:spacing w:before="360" w:after="240"/>
    </w:pPr>
    <w:rPr>
      <w:rFonts w:ascii="Tahoma" w:hAnsi="Tahoma"/>
      <w:b/>
      <w:sz w:val="20"/>
      <w:szCs w:val="20"/>
      <w:lang w:eastAsia="zh-CN"/>
    </w:rPr>
  </w:style>
  <w:style w:type="paragraph" w:customStyle="1" w:styleId="felsorol0">
    <w:name w:val="felsorol"/>
    <w:basedOn w:val="Norml"/>
    <w:uiPriority w:val="99"/>
    <w:rsid w:val="005F784E"/>
    <w:pPr>
      <w:tabs>
        <w:tab w:val="num" w:pos="705"/>
      </w:tabs>
      <w:spacing w:after="120"/>
      <w:ind w:left="705" w:hanging="705"/>
    </w:pPr>
    <w:rPr>
      <w:rFonts w:ascii="Tahoma" w:hAnsi="Tahoma"/>
      <w:sz w:val="22"/>
      <w:szCs w:val="20"/>
      <w:lang w:eastAsia="zh-CN"/>
    </w:rPr>
  </w:style>
  <w:style w:type="paragraph" w:styleId="Lista2">
    <w:name w:val="List 2"/>
    <w:basedOn w:val="Norml"/>
    <w:uiPriority w:val="99"/>
    <w:locked/>
    <w:rsid w:val="005F784E"/>
    <w:pPr>
      <w:ind w:left="566" w:hanging="283"/>
      <w:jc w:val="both"/>
    </w:pPr>
    <w:rPr>
      <w:szCs w:val="20"/>
      <w:lang w:eastAsia="zh-CN"/>
    </w:rPr>
  </w:style>
  <w:style w:type="character" w:customStyle="1" w:styleId="style171">
    <w:name w:val="style171"/>
    <w:uiPriority w:val="99"/>
    <w:rsid w:val="005F784E"/>
    <w:rPr>
      <w:color w:val="006633"/>
    </w:rPr>
  </w:style>
  <w:style w:type="character" w:customStyle="1" w:styleId="style161">
    <w:name w:val="style161"/>
    <w:uiPriority w:val="99"/>
    <w:rsid w:val="005F784E"/>
    <w:rPr>
      <w:rFonts w:ascii="Arial" w:hAnsi="Arial"/>
    </w:rPr>
  </w:style>
  <w:style w:type="paragraph" w:customStyle="1" w:styleId="cmzett2">
    <w:name w:val="címzett2"/>
    <w:basedOn w:val="Norml"/>
    <w:uiPriority w:val="99"/>
    <w:rsid w:val="005F784E"/>
    <w:rPr>
      <w:szCs w:val="20"/>
      <w:lang w:val="fi-FI"/>
    </w:rPr>
  </w:style>
  <w:style w:type="paragraph" w:customStyle="1" w:styleId="Salutation1">
    <w:name w:val="Salutation1"/>
    <w:basedOn w:val="Norml"/>
    <w:uiPriority w:val="99"/>
    <w:rsid w:val="005F784E"/>
    <w:pPr>
      <w:overflowPunct w:val="0"/>
      <w:autoSpaceDE w:val="0"/>
      <w:autoSpaceDN w:val="0"/>
      <w:adjustRightInd w:val="0"/>
      <w:spacing w:before="240"/>
      <w:jc w:val="both"/>
      <w:textAlignment w:val="baseline"/>
    </w:pPr>
    <w:rPr>
      <w:lang w:val="fi-FI"/>
    </w:rPr>
  </w:style>
  <w:style w:type="paragraph" w:customStyle="1" w:styleId="Tartalomjegyzk-alap">
    <w:name w:val="Tartalomjegyzék - alap"/>
    <w:basedOn w:val="Norml"/>
    <w:uiPriority w:val="99"/>
    <w:rsid w:val="005F784E"/>
    <w:pPr>
      <w:tabs>
        <w:tab w:val="right" w:leader="dot" w:pos="5040"/>
      </w:tabs>
      <w:spacing w:after="240" w:line="240" w:lineRule="atLeast"/>
      <w:jc w:val="both"/>
    </w:pPr>
    <w:rPr>
      <w:rFonts w:ascii="Garamond" w:hAnsi="Garamond"/>
      <w:szCs w:val="20"/>
      <w:lang w:eastAsia="en-US"/>
    </w:rPr>
  </w:style>
  <w:style w:type="paragraph" w:customStyle="1" w:styleId="Graphic">
    <w:name w:val="Graphic"/>
    <w:basedOn w:val="Text0"/>
    <w:uiPriority w:val="99"/>
    <w:rsid w:val="005F784E"/>
    <w:pPr>
      <w:keepNext/>
      <w:spacing w:after="130" w:line="240" w:lineRule="auto"/>
      <w:jc w:val="center"/>
    </w:pPr>
  </w:style>
  <w:style w:type="paragraph" w:customStyle="1" w:styleId="Block">
    <w:name w:val="Block"/>
    <w:basedOn w:val="Norml"/>
    <w:uiPriority w:val="99"/>
    <w:rsid w:val="005F784E"/>
    <w:pPr>
      <w:jc w:val="both"/>
    </w:pPr>
    <w:rPr>
      <w:rFonts w:ascii="Arial" w:eastAsia="MS Mincho" w:hAnsi="Arial"/>
      <w:szCs w:val="20"/>
      <w:lang w:val="de-DE"/>
    </w:rPr>
  </w:style>
  <w:style w:type="paragraph" w:customStyle="1" w:styleId="tblcm">
    <w:name w:val="táblcím"/>
    <w:basedOn w:val="Norml"/>
    <w:uiPriority w:val="99"/>
    <w:rsid w:val="005F784E"/>
    <w:pPr>
      <w:jc w:val="center"/>
    </w:pPr>
    <w:rPr>
      <w:b/>
      <w:szCs w:val="20"/>
    </w:rPr>
  </w:style>
  <w:style w:type="paragraph" w:customStyle="1" w:styleId="SectionXHeader3">
    <w:name w:val="Section X Header 3"/>
    <w:basedOn w:val="Norml"/>
    <w:uiPriority w:val="99"/>
    <w:rsid w:val="005F784E"/>
    <w:pPr>
      <w:widowControl w:val="0"/>
      <w:autoSpaceDE w:val="0"/>
      <w:autoSpaceDN w:val="0"/>
      <w:adjustRightInd w:val="0"/>
      <w:jc w:val="center"/>
    </w:pPr>
    <w:rPr>
      <w:b/>
      <w:bCs/>
      <w:sz w:val="40"/>
      <w:szCs w:val="40"/>
      <w:lang w:val="en-US"/>
    </w:rPr>
  </w:style>
  <w:style w:type="paragraph" w:customStyle="1" w:styleId="Cmsor1DocumentHeader11">
    <w:name w:val="Címsor 1.Document Header11"/>
    <w:basedOn w:val="Norml"/>
    <w:next w:val="Norml"/>
    <w:uiPriority w:val="99"/>
    <w:rsid w:val="005F784E"/>
    <w:pPr>
      <w:widowControl w:val="0"/>
      <w:autoSpaceDE w:val="0"/>
      <w:autoSpaceDN w:val="0"/>
      <w:adjustRightInd w:val="0"/>
      <w:spacing w:after="200"/>
      <w:jc w:val="center"/>
    </w:pPr>
    <w:rPr>
      <w:b/>
      <w:bCs/>
      <w:kern w:val="28"/>
      <w:sz w:val="40"/>
      <w:szCs w:val="40"/>
      <w:lang w:val="en-US"/>
    </w:rPr>
  </w:style>
  <w:style w:type="paragraph" w:customStyle="1" w:styleId="Formatvorlageberschrift1TimesNewRoman11ptLinksVor0ptNa">
    <w:name w:val="Formatvorlage Überschrift 1 + Times New Roman 11 pt Links Vor:  0 pt Na..."/>
    <w:basedOn w:val="Cmsor1"/>
    <w:uiPriority w:val="99"/>
    <w:rsid w:val="005F784E"/>
    <w:pPr>
      <w:keepNext w:val="0"/>
      <w:tabs>
        <w:tab w:val="left" w:pos="851"/>
        <w:tab w:val="num" w:pos="1080"/>
      </w:tabs>
      <w:spacing w:before="240" w:after="120"/>
      <w:ind w:left="1080" w:hanging="360"/>
      <w:jc w:val="left"/>
    </w:pPr>
    <w:rPr>
      <w:bCs/>
      <w:sz w:val="22"/>
      <w:szCs w:val="20"/>
      <w:lang w:val="en-GB" w:eastAsia="de-DE"/>
    </w:rPr>
  </w:style>
  <w:style w:type="paragraph" w:customStyle="1" w:styleId="Szdcmsor1">
    <w:name w:val="Szd_címsor1"/>
    <w:basedOn w:val="Norml"/>
    <w:uiPriority w:val="99"/>
    <w:rsid w:val="005F784E"/>
    <w:pPr>
      <w:tabs>
        <w:tab w:val="num" w:pos="972"/>
        <w:tab w:val="num" w:pos="1440"/>
      </w:tabs>
      <w:spacing w:line="360" w:lineRule="atLeast"/>
      <w:ind w:left="972" w:hanging="432"/>
      <w:jc w:val="both"/>
    </w:pPr>
    <w:rPr>
      <w:szCs w:val="20"/>
    </w:rPr>
  </w:style>
  <w:style w:type="paragraph" w:customStyle="1" w:styleId="Szdcmsor2">
    <w:name w:val="Szd_címsor2"/>
    <w:basedOn w:val="Norml"/>
    <w:uiPriority w:val="99"/>
    <w:rsid w:val="005F784E"/>
    <w:pPr>
      <w:tabs>
        <w:tab w:val="num" w:pos="1116"/>
        <w:tab w:val="num" w:pos="2160"/>
      </w:tabs>
      <w:spacing w:line="360" w:lineRule="atLeast"/>
      <w:ind w:left="1116" w:hanging="576"/>
      <w:jc w:val="both"/>
    </w:pPr>
    <w:rPr>
      <w:szCs w:val="20"/>
    </w:rPr>
  </w:style>
  <w:style w:type="paragraph" w:customStyle="1" w:styleId="Szdcmsor3">
    <w:name w:val="Szd_címsor3"/>
    <w:basedOn w:val="Norml"/>
    <w:uiPriority w:val="99"/>
    <w:rsid w:val="005F784E"/>
    <w:pPr>
      <w:tabs>
        <w:tab w:val="num" w:pos="2160"/>
      </w:tabs>
      <w:spacing w:line="360" w:lineRule="atLeast"/>
      <w:ind w:left="2160" w:hanging="360"/>
      <w:jc w:val="both"/>
    </w:pPr>
    <w:rPr>
      <w:szCs w:val="20"/>
    </w:rPr>
  </w:style>
  <w:style w:type="paragraph" w:customStyle="1" w:styleId="Cm10">
    <w:name w:val="Cím 1"/>
    <w:autoRedefine/>
    <w:uiPriority w:val="99"/>
    <w:rsid w:val="005F784E"/>
    <w:pPr>
      <w:tabs>
        <w:tab w:val="num" w:pos="2153"/>
      </w:tabs>
      <w:spacing w:before="120"/>
      <w:ind w:left="2155" w:hanging="737"/>
    </w:pPr>
    <w:rPr>
      <w:rFonts w:ascii="Times New Roman" w:eastAsia="Times New Roman" w:hAnsi="Times New Roman"/>
      <w:sz w:val="24"/>
      <w:szCs w:val="24"/>
      <w:u w:val="single"/>
    </w:rPr>
  </w:style>
  <w:style w:type="paragraph" w:customStyle="1" w:styleId="Cm2">
    <w:name w:val="Cím 2"/>
    <w:link w:val="Cm2CharChar"/>
    <w:autoRedefine/>
    <w:uiPriority w:val="99"/>
    <w:rsid w:val="005F784E"/>
    <w:pPr>
      <w:tabs>
        <w:tab w:val="num" w:pos="2496"/>
      </w:tabs>
      <w:ind w:left="2495" w:hanging="539"/>
    </w:pPr>
    <w:rPr>
      <w:rFonts w:ascii="Times New Roman" w:eastAsia="Times New Roman" w:hAnsi="Times New Roman"/>
      <w:sz w:val="24"/>
      <w:szCs w:val="24"/>
    </w:rPr>
  </w:style>
  <w:style w:type="character" w:customStyle="1" w:styleId="Cm2CharChar">
    <w:name w:val="Cím 2 Char Char"/>
    <w:link w:val="Cm2"/>
    <w:uiPriority w:val="99"/>
    <w:locked/>
    <w:rsid w:val="005F784E"/>
    <w:rPr>
      <w:rFonts w:ascii="Times New Roman" w:eastAsia="Times New Roman" w:hAnsi="Times New Roman"/>
      <w:sz w:val="24"/>
      <w:szCs w:val="24"/>
    </w:rPr>
  </w:style>
  <w:style w:type="paragraph" w:customStyle="1" w:styleId="Szv">
    <w:name w:val="Szöv"/>
    <w:basedOn w:val="Norml"/>
    <w:link w:val="SzvChar"/>
    <w:uiPriority w:val="99"/>
    <w:rsid w:val="005F784E"/>
    <w:pPr>
      <w:spacing w:after="120"/>
    </w:pPr>
  </w:style>
  <w:style w:type="character" w:customStyle="1" w:styleId="SzvChar">
    <w:name w:val="Szöv Char"/>
    <w:link w:val="Szv"/>
    <w:uiPriority w:val="99"/>
    <w:locked/>
    <w:rsid w:val="005F784E"/>
    <w:rPr>
      <w:rFonts w:ascii="Times New Roman" w:eastAsia="Times New Roman" w:hAnsi="Times New Roman"/>
      <w:sz w:val="24"/>
      <w:szCs w:val="24"/>
    </w:rPr>
  </w:style>
  <w:style w:type="paragraph" w:customStyle="1" w:styleId="Cm1szv">
    <w:name w:val="Cím1szöv"/>
    <w:basedOn w:val="Szv"/>
    <w:autoRedefine/>
    <w:uiPriority w:val="99"/>
    <w:rsid w:val="005F784E"/>
    <w:pPr>
      <w:ind w:left="720"/>
    </w:pPr>
  </w:style>
  <w:style w:type="paragraph" w:customStyle="1" w:styleId="szoveg">
    <w:name w:val="szoveg"/>
    <w:basedOn w:val="Norml"/>
    <w:uiPriority w:val="99"/>
    <w:rsid w:val="005F784E"/>
    <w:pPr>
      <w:spacing w:after="120"/>
      <w:jc w:val="both"/>
    </w:pPr>
    <w:rPr>
      <w:szCs w:val="20"/>
    </w:rPr>
  </w:style>
  <w:style w:type="paragraph" w:customStyle="1" w:styleId="szovegabc">
    <w:name w:val="szoveg_abc"/>
    <w:basedOn w:val="szoveg"/>
    <w:uiPriority w:val="99"/>
    <w:rsid w:val="005F784E"/>
    <w:pPr>
      <w:tabs>
        <w:tab w:val="num" w:pos="530"/>
      </w:tabs>
      <w:ind w:left="360" w:hanging="360"/>
    </w:pPr>
  </w:style>
  <w:style w:type="paragraph" w:customStyle="1" w:styleId="h0">
    <w:name w:val="h0"/>
    <w:basedOn w:val="Norml"/>
    <w:uiPriority w:val="99"/>
    <w:rsid w:val="005F784E"/>
    <w:pPr>
      <w:spacing w:before="240" w:after="240" w:line="240" w:lineRule="atLeast"/>
      <w:jc w:val="both"/>
    </w:pPr>
    <w:rPr>
      <w:szCs w:val="20"/>
      <w:lang w:eastAsia="en-US"/>
    </w:rPr>
  </w:style>
  <w:style w:type="paragraph" w:customStyle="1" w:styleId="lofej">
    <w:name w:val="Élofej"/>
    <w:basedOn w:val="Norml"/>
    <w:uiPriority w:val="99"/>
    <w:rsid w:val="005F784E"/>
    <w:pPr>
      <w:tabs>
        <w:tab w:val="center" w:pos="4703"/>
        <w:tab w:val="right" w:pos="9406"/>
      </w:tabs>
      <w:jc w:val="both"/>
    </w:pPr>
    <w:rPr>
      <w:sz w:val="28"/>
      <w:szCs w:val="20"/>
      <w:lang w:eastAsia="ko-KR"/>
    </w:rPr>
  </w:style>
  <w:style w:type="character" w:customStyle="1" w:styleId="kiiras1">
    <w:name w:val="kiiras1"/>
    <w:uiPriority w:val="99"/>
    <w:rsid w:val="005F784E"/>
    <w:rPr>
      <w:rFonts w:ascii="Arial" w:hAnsi="Arial"/>
      <w:color w:val="A92717"/>
      <w:sz w:val="20"/>
    </w:rPr>
  </w:style>
  <w:style w:type="paragraph" w:customStyle="1" w:styleId="NormalCentered">
    <w:name w:val="Normal Centered"/>
    <w:basedOn w:val="Norml"/>
    <w:rsid w:val="005F784E"/>
    <w:pPr>
      <w:spacing w:before="120" w:after="120"/>
      <w:jc w:val="center"/>
    </w:pPr>
    <w:rPr>
      <w:szCs w:val="20"/>
      <w:lang w:val="en-GB" w:eastAsia="en-GB"/>
    </w:rPr>
  </w:style>
  <w:style w:type="paragraph" w:customStyle="1" w:styleId="Annexetitreacte">
    <w:name w:val="Annexe titre (acte)"/>
    <w:basedOn w:val="Norml"/>
    <w:next w:val="Norml"/>
    <w:uiPriority w:val="99"/>
    <w:rsid w:val="005F784E"/>
    <w:pPr>
      <w:spacing w:before="120" w:after="120"/>
      <w:jc w:val="center"/>
    </w:pPr>
    <w:rPr>
      <w:b/>
      <w:szCs w:val="20"/>
      <w:u w:val="single"/>
      <w:lang w:val="en-GB" w:eastAsia="en-GB"/>
    </w:rPr>
  </w:style>
  <w:style w:type="paragraph" w:customStyle="1" w:styleId="Rub4">
    <w:name w:val="Rub4"/>
    <w:basedOn w:val="Norml"/>
    <w:next w:val="Norml"/>
    <w:uiPriority w:val="99"/>
    <w:rsid w:val="005F784E"/>
    <w:pPr>
      <w:tabs>
        <w:tab w:val="left" w:pos="709"/>
      </w:tabs>
    </w:pPr>
    <w:rPr>
      <w:b/>
      <w:i/>
      <w:sz w:val="20"/>
      <w:szCs w:val="20"/>
      <w:lang w:val="en-GB"/>
    </w:rPr>
  </w:style>
  <w:style w:type="character" w:customStyle="1" w:styleId="Rub2Char">
    <w:name w:val="Rub2 Char"/>
    <w:uiPriority w:val="99"/>
    <w:rsid w:val="005F784E"/>
    <w:rPr>
      <w:smallCaps/>
      <w:lang w:val="en-GB" w:eastAsia="en-GB"/>
    </w:rPr>
  </w:style>
  <w:style w:type="character" w:styleId="Mrltotthiperhivatkozs">
    <w:name w:val="FollowedHyperlink"/>
    <w:uiPriority w:val="99"/>
    <w:locked/>
    <w:rsid w:val="005F784E"/>
    <w:rPr>
      <w:rFonts w:cs="Times New Roman"/>
      <w:color w:val="800080"/>
      <w:u w:val="single"/>
    </w:rPr>
  </w:style>
  <w:style w:type="paragraph" w:customStyle="1" w:styleId="logo0">
    <w:name w:val="logo"/>
    <w:basedOn w:val="Norml"/>
    <w:uiPriority w:val="99"/>
    <w:rsid w:val="005F784E"/>
    <w:rPr>
      <w:rFonts w:ascii="&amp;#39" w:hAnsi="&amp;#39"/>
    </w:rPr>
  </w:style>
  <w:style w:type="paragraph" w:customStyle="1" w:styleId="OkeanBehuzas">
    <w:name w:val="Okean_Behuzas"/>
    <w:basedOn w:val="Szvegtrzs3"/>
    <w:uiPriority w:val="99"/>
    <w:rsid w:val="005F784E"/>
    <w:pPr>
      <w:widowControl/>
      <w:spacing w:after="60" w:line="360" w:lineRule="exact"/>
      <w:ind w:left="567"/>
    </w:pPr>
    <w:rPr>
      <w:rFonts w:ascii="Arial" w:hAnsi="Arial" w:cs="Arial"/>
      <w:color w:val="auto"/>
      <w:sz w:val="22"/>
    </w:rPr>
  </w:style>
  <w:style w:type="character" w:customStyle="1" w:styleId="FootnoteTextCharCharChar">
    <w:name w:val="Footnote Text Char Char Char"/>
    <w:uiPriority w:val="99"/>
    <w:semiHidden/>
    <w:rsid w:val="005F784E"/>
    <w:rPr>
      <w:rFonts w:ascii="Garamond" w:hAnsi="Garamond"/>
      <w:lang w:val="hu-HU" w:eastAsia="hu-HU"/>
    </w:rPr>
  </w:style>
  <w:style w:type="paragraph" w:customStyle="1" w:styleId="Szvegtrzs21">
    <w:name w:val="Szövegtörzs 21"/>
    <w:basedOn w:val="Norml"/>
    <w:rsid w:val="005F784E"/>
    <w:pPr>
      <w:spacing w:line="360" w:lineRule="auto"/>
      <w:jc w:val="both"/>
    </w:pPr>
    <w:rPr>
      <w:i/>
      <w:smallCaps/>
      <w:spacing w:val="4"/>
      <w:szCs w:val="20"/>
    </w:rPr>
  </w:style>
  <w:style w:type="character" w:customStyle="1" w:styleId="apple-style-span">
    <w:name w:val="apple-style-span"/>
    <w:uiPriority w:val="99"/>
    <w:rsid w:val="005F784E"/>
    <w:rPr>
      <w:rFonts w:cs="Times New Roman"/>
    </w:rPr>
  </w:style>
  <w:style w:type="character" w:customStyle="1" w:styleId="apple-converted-space">
    <w:name w:val="apple-converted-space"/>
    <w:uiPriority w:val="99"/>
    <w:rsid w:val="005F784E"/>
    <w:rPr>
      <w:rFonts w:cs="Times New Roman"/>
    </w:rPr>
  </w:style>
  <w:style w:type="paragraph" w:customStyle="1" w:styleId="BodyText25">
    <w:name w:val="Body Text 25"/>
    <w:basedOn w:val="Norml"/>
    <w:uiPriority w:val="99"/>
    <w:rsid w:val="005F784E"/>
    <w:pPr>
      <w:widowControl w:val="0"/>
      <w:suppressAutoHyphens/>
      <w:overflowPunct w:val="0"/>
      <w:autoSpaceDE w:val="0"/>
      <w:autoSpaceDN w:val="0"/>
      <w:adjustRightInd w:val="0"/>
      <w:ind w:left="1560" w:hanging="142"/>
      <w:textAlignment w:val="baseline"/>
    </w:pPr>
    <w:rPr>
      <w:szCs w:val="20"/>
    </w:rPr>
  </w:style>
  <w:style w:type="character" w:customStyle="1" w:styleId="Hyperlink2">
    <w:name w:val="Hyperlink2"/>
    <w:uiPriority w:val="99"/>
    <w:rsid w:val="005F784E"/>
    <w:rPr>
      <w:color w:val="0000FF"/>
      <w:u w:val="single"/>
    </w:rPr>
  </w:style>
  <w:style w:type="paragraph" w:customStyle="1" w:styleId="commenttext">
    <w:name w:val="commenttext"/>
    <w:basedOn w:val="Norml"/>
    <w:uiPriority w:val="99"/>
    <w:rsid w:val="005F784E"/>
    <w:rPr>
      <w:rFonts w:ascii="&amp;#39" w:hAnsi="&amp;#39"/>
    </w:rPr>
  </w:style>
  <w:style w:type="paragraph" w:customStyle="1" w:styleId="pa61">
    <w:name w:val="pa61"/>
    <w:basedOn w:val="Norml"/>
    <w:uiPriority w:val="99"/>
    <w:rsid w:val="005F784E"/>
    <w:rPr>
      <w:rFonts w:ascii="&amp;#39" w:hAnsi="&amp;#39"/>
      <w:color w:val="000000"/>
    </w:rPr>
  </w:style>
  <w:style w:type="character" w:customStyle="1" w:styleId="Szneslista1jellsznChar">
    <w:name w:val="Színes lista – 1. jelölőszín Char"/>
    <w:link w:val="Szneslista1jellszn1"/>
    <w:uiPriority w:val="99"/>
    <w:locked/>
    <w:rsid w:val="005F784E"/>
    <w:rPr>
      <w:rFonts w:ascii="Times New Roman" w:eastAsia="Times New Roman" w:hAnsi="Times New Roman"/>
      <w:sz w:val="24"/>
      <w:szCs w:val="24"/>
    </w:rPr>
  </w:style>
  <w:style w:type="character" w:customStyle="1" w:styleId="Stlus2Char">
    <w:name w:val="Stílus2 Char"/>
    <w:link w:val="Stlus2"/>
    <w:uiPriority w:val="99"/>
    <w:locked/>
    <w:rsid w:val="005F784E"/>
    <w:rPr>
      <w:rFonts w:ascii="Times New Roman" w:eastAsia="Times New Roman" w:hAnsi="Times New Roman"/>
      <w:sz w:val="24"/>
      <w:szCs w:val="24"/>
    </w:rPr>
  </w:style>
  <w:style w:type="paragraph" w:customStyle="1" w:styleId="Norml13pt">
    <w:name w:val="Normál + 13 pt"/>
    <w:aliases w:val="Félkövér,Nagybetűs"/>
    <w:basedOn w:val="Norml"/>
    <w:uiPriority w:val="99"/>
    <w:rsid w:val="005F784E"/>
    <w:pPr>
      <w:keepNext/>
      <w:keepLines/>
      <w:jc w:val="center"/>
    </w:pPr>
    <w:rPr>
      <w:b/>
      <w:bCs/>
      <w:caps/>
      <w:sz w:val="26"/>
      <w:szCs w:val="26"/>
    </w:rPr>
  </w:style>
  <w:style w:type="paragraph" w:customStyle="1" w:styleId="yiv1909992728msolistparagraph">
    <w:name w:val="yiv1909992728msolistparagraph"/>
    <w:basedOn w:val="Norml"/>
    <w:uiPriority w:val="99"/>
    <w:rsid w:val="005F784E"/>
    <w:pPr>
      <w:spacing w:before="100" w:beforeAutospacing="1" w:after="100" w:afterAutospacing="1"/>
    </w:pPr>
  </w:style>
  <w:style w:type="character" w:customStyle="1" w:styleId="yui320781333692812805263">
    <w:name w:val="yui_3_2_0_78_1333692812805263"/>
    <w:uiPriority w:val="99"/>
    <w:rsid w:val="005F784E"/>
    <w:rPr>
      <w:rFonts w:ascii="Times New Roman" w:hAnsi="Times New Roman"/>
    </w:rPr>
  </w:style>
  <w:style w:type="character" w:customStyle="1" w:styleId="yui320781333692812805265">
    <w:name w:val="yui_3_2_0_78_1333692812805265"/>
    <w:uiPriority w:val="99"/>
    <w:rsid w:val="005F784E"/>
    <w:rPr>
      <w:rFonts w:ascii="Times New Roman" w:hAnsi="Times New Roman"/>
    </w:rPr>
  </w:style>
  <w:style w:type="character" w:customStyle="1" w:styleId="yui320781333692812805269">
    <w:name w:val="yui_3_2_0_78_1333692812805269"/>
    <w:uiPriority w:val="99"/>
    <w:rsid w:val="005F784E"/>
    <w:rPr>
      <w:rFonts w:ascii="Times New Roman" w:hAnsi="Times New Roman"/>
    </w:rPr>
  </w:style>
  <w:style w:type="character" w:customStyle="1" w:styleId="yui320781333692812805273">
    <w:name w:val="yui_3_2_0_78_1333692812805273"/>
    <w:uiPriority w:val="99"/>
    <w:rsid w:val="005F784E"/>
    <w:rPr>
      <w:rFonts w:ascii="Times New Roman" w:hAnsi="Times New Roman"/>
    </w:rPr>
  </w:style>
  <w:style w:type="character" w:customStyle="1" w:styleId="yui320781333692812805277">
    <w:name w:val="yui_3_2_0_78_1333692812805277"/>
    <w:uiPriority w:val="99"/>
    <w:rsid w:val="005F784E"/>
    <w:rPr>
      <w:rFonts w:ascii="Times New Roman" w:hAnsi="Times New Roman"/>
    </w:rPr>
  </w:style>
  <w:style w:type="character" w:customStyle="1" w:styleId="yui320781333692812805281">
    <w:name w:val="yui_3_2_0_78_1333692812805281"/>
    <w:uiPriority w:val="99"/>
    <w:rsid w:val="005F784E"/>
    <w:rPr>
      <w:rFonts w:ascii="Times New Roman" w:hAnsi="Times New Roman"/>
    </w:rPr>
  </w:style>
  <w:style w:type="character" w:customStyle="1" w:styleId="yui320781333692812805285">
    <w:name w:val="yui_3_2_0_78_1333692812805285"/>
    <w:uiPriority w:val="99"/>
    <w:rsid w:val="005F784E"/>
    <w:rPr>
      <w:rFonts w:ascii="Times New Roman" w:hAnsi="Times New Roman"/>
    </w:rPr>
  </w:style>
  <w:style w:type="character" w:customStyle="1" w:styleId="yui320781333692812805289">
    <w:name w:val="yui_3_2_0_78_1333692812805289"/>
    <w:uiPriority w:val="99"/>
    <w:rsid w:val="005F784E"/>
    <w:rPr>
      <w:rFonts w:ascii="Times New Roman" w:hAnsi="Times New Roman"/>
    </w:rPr>
  </w:style>
  <w:style w:type="paragraph" w:customStyle="1" w:styleId="xl65">
    <w:name w:val="xl65"/>
    <w:basedOn w:val="Norml"/>
    <w:uiPriority w:val="99"/>
    <w:rsid w:val="005F784E"/>
    <w:pPr>
      <w:spacing w:before="100" w:beforeAutospacing="1" w:after="100" w:afterAutospacing="1"/>
      <w:textAlignment w:val="top"/>
    </w:pPr>
    <w:rPr>
      <w:rFonts w:ascii="Arial" w:hAnsi="Arial" w:cs="Arial"/>
      <w:sz w:val="20"/>
      <w:szCs w:val="20"/>
    </w:rPr>
  </w:style>
  <w:style w:type="paragraph" w:customStyle="1" w:styleId="xl66">
    <w:name w:val="xl66"/>
    <w:basedOn w:val="Norml"/>
    <w:uiPriority w:val="99"/>
    <w:rsid w:val="005F784E"/>
    <w:pPr>
      <w:spacing w:before="100" w:beforeAutospacing="1" w:after="100" w:afterAutospacing="1"/>
    </w:pPr>
    <w:rPr>
      <w:rFonts w:ascii="Arial" w:hAnsi="Arial" w:cs="Arial"/>
      <w:sz w:val="20"/>
      <w:szCs w:val="20"/>
    </w:rPr>
  </w:style>
  <w:style w:type="paragraph" w:customStyle="1" w:styleId="xl67">
    <w:name w:val="xl67"/>
    <w:basedOn w:val="Norml"/>
    <w:uiPriority w:val="99"/>
    <w:rsid w:val="005F784E"/>
    <w:pPr>
      <w:spacing w:before="100" w:beforeAutospacing="1" w:after="100" w:afterAutospacing="1"/>
    </w:pPr>
    <w:rPr>
      <w:rFonts w:ascii="Arial" w:hAnsi="Arial" w:cs="Arial"/>
      <w:color w:val="000000"/>
      <w:sz w:val="20"/>
      <w:szCs w:val="20"/>
    </w:rPr>
  </w:style>
  <w:style w:type="paragraph" w:customStyle="1" w:styleId="xl68">
    <w:name w:val="xl68"/>
    <w:basedOn w:val="Norml"/>
    <w:uiPriority w:val="99"/>
    <w:rsid w:val="005F784E"/>
    <w:pPr>
      <w:spacing w:before="100" w:beforeAutospacing="1" w:after="100" w:afterAutospacing="1"/>
      <w:textAlignment w:val="top"/>
    </w:pPr>
    <w:rPr>
      <w:rFonts w:ascii="Arial" w:hAnsi="Arial" w:cs="Arial"/>
      <w:color w:val="000000"/>
      <w:sz w:val="20"/>
      <w:szCs w:val="20"/>
    </w:rPr>
  </w:style>
  <w:style w:type="paragraph" w:customStyle="1" w:styleId="xl69">
    <w:name w:val="xl69"/>
    <w:basedOn w:val="Norml"/>
    <w:uiPriority w:val="99"/>
    <w:rsid w:val="005F784E"/>
    <w:pPr>
      <w:spacing w:before="100" w:beforeAutospacing="1" w:after="100" w:afterAutospacing="1"/>
    </w:pPr>
    <w:rPr>
      <w:rFonts w:ascii="Arial" w:hAnsi="Arial" w:cs="Arial"/>
      <w:b/>
      <w:bCs/>
      <w:sz w:val="20"/>
      <w:szCs w:val="20"/>
    </w:rPr>
  </w:style>
  <w:style w:type="paragraph" w:customStyle="1" w:styleId="xl70">
    <w:name w:val="xl70"/>
    <w:basedOn w:val="Norml"/>
    <w:uiPriority w:val="99"/>
    <w:rsid w:val="005F784E"/>
    <w:pPr>
      <w:spacing w:before="100" w:beforeAutospacing="1" w:after="100" w:afterAutospacing="1"/>
    </w:pPr>
    <w:rPr>
      <w:rFonts w:ascii="Arial" w:hAnsi="Arial" w:cs="Arial"/>
      <w:b/>
      <w:bCs/>
      <w:sz w:val="20"/>
      <w:szCs w:val="20"/>
    </w:rPr>
  </w:style>
  <w:style w:type="paragraph" w:customStyle="1" w:styleId="xl71">
    <w:name w:val="xl71"/>
    <w:basedOn w:val="Norml"/>
    <w:uiPriority w:val="99"/>
    <w:rsid w:val="005F784E"/>
    <w:pPr>
      <w:spacing w:before="100" w:beforeAutospacing="1" w:after="100" w:afterAutospacing="1"/>
    </w:pPr>
    <w:rPr>
      <w:rFonts w:ascii="Arial" w:hAnsi="Arial" w:cs="Arial"/>
      <w:sz w:val="20"/>
      <w:szCs w:val="20"/>
    </w:rPr>
  </w:style>
  <w:style w:type="paragraph" w:customStyle="1" w:styleId="xl72">
    <w:name w:val="xl72"/>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3">
    <w:name w:val="xl73"/>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4">
    <w:name w:val="xl74"/>
    <w:basedOn w:val="Norml"/>
    <w:uiPriority w:val="99"/>
    <w:rsid w:val="005F784E"/>
    <w:pPr>
      <w:spacing w:before="100" w:beforeAutospacing="1" w:after="100" w:afterAutospacing="1"/>
      <w:jc w:val="center"/>
      <w:textAlignment w:val="center"/>
    </w:pPr>
    <w:rPr>
      <w:b/>
      <w:bCs/>
    </w:rPr>
  </w:style>
  <w:style w:type="paragraph" w:customStyle="1" w:styleId="xl75">
    <w:name w:val="xl75"/>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xl76">
    <w:name w:val="xl76"/>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font5">
    <w:name w:val="font5"/>
    <w:basedOn w:val="Norml"/>
    <w:uiPriority w:val="99"/>
    <w:rsid w:val="005F784E"/>
    <w:pPr>
      <w:spacing w:before="100" w:beforeAutospacing="1" w:after="100" w:afterAutospacing="1"/>
    </w:pPr>
    <w:rPr>
      <w:rFonts w:ascii="Tahoma" w:hAnsi="Tahoma" w:cs="Tahoma"/>
      <w:b/>
      <w:bCs/>
      <w:color w:val="000000"/>
      <w:sz w:val="16"/>
      <w:szCs w:val="16"/>
    </w:rPr>
  </w:style>
  <w:style w:type="paragraph" w:customStyle="1" w:styleId="font6">
    <w:name w:val="font6"/>
    <w:basedOn w:val="Norml"/>
    <w:uiPriority w:val="99"/>
    <w:rsid w:val="005F784E"/>
    <w:pPr>
      <w:spacing w:before="100" w:beforeAutospacing="1" w:after="100" w:afterAutospacing="1"/>
    </w:pPr>
    <w:rPr>
      <w:rFonts w:ascii="Tahoma" w:hAnsi="Tahoma" w:cs="Tahoma"/>
      <w:color w:val="000000"/>
      <w:sz w:val="16"/>
      <w:szCs w:val="16"/>
    </w:rPr>
  </w:style>
  <w:style w:type="paragraph" w:customStyle="1" w:styleId="xl63">
    <w:name w:val="xl6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7">
    <w:name w:val="xl77"/>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78">
    <w:name w:val="xl78"/>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79">
    <w:name w:val="xl79"/>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0">
    <w:name w:val="xl80"/>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1">
    <w:name w:val="xl81"/>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2">
    <w:name w:val="xl82"/>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83">
    <w:name w:val="xl8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styleId="Felsorols5">
    <w:name w:val="List Bullet 5"/>
    <w:basedOn w:val="Norml"/>
    <w:autoRedefine/>
    <w:locked/>
    <w:rsid w:val="005F784E"/>
    <w:pPr>
      <w:numPr>
        <w:numId w:val="26"/>
      </w:numPr>
    </w:pPr>
  </w:style>
  <w:style w:type="paragraph" w:customStyle="1" w:styleId="NumberedList">
    <w:name w:val="Numbered List"/>
    <w:basedOn w:val="BodyTextIMP"/>
    <w:uiPriority w:val="99"/>
    <w:rsid w:val="005F784E"/>
    <w:pPr>
      <w:spacing w:line="230" w:lineRule="auto"/>
    </w:pPr>
  </w:style>
  <w:style w:type="paragraph" w:customStyle="1" w:styleId="Szvegtrzs31">
    <w:name w:val="Szövegtörzs 31"/>
    <w:basedOn w:val="Norml"/>
    <w:uiPriority w:val="99"/>
    <w:rsid w:val="005F784E"/>
    <w:pPr>
      <w:overflowPunct w:val="0"/>
      <w:autoSpaceDE w:val="0"/>
      <w:autoSpaceDN w:val="0"/>
      <w:adjustRightInd w:val="0"/>
      <w:jc w:val="both"/>
      <w:textAlignment w:val="baseline"/>
    </w:pPr>
    <w:rPr>
      <w:szCs w:val="20"/>
    </w:rPr>
  </w:style>
  <w:style w:type="character" w:customStyle="1" w:styleId="FootnoteTextChar28">
    <w:name w:val="Footnote Text Char28"/>
    <w:aliases w:val="Lábjegyzetszöveg Char1 Char29,Lábjegyzetszöveg Char Char Char29,Lábjegyzetszöveg Char1 Char Char Char29,Lábjegyzetszöveg Char Char Char Char Char29,Footnote Char Char Char Char Char29,Char1 Char Char Char Char Char29"/>
    <w:uiPriority w:val="99"/>
    <w:semiHidden/>
    <w:rsid w:val="005F784E"/>
    <w:rPr>
      <w:sz w:val="20"/>
      <w:lang w:val="fi-FI"/>
    </w:rPr>
  </w:style>
  <w:style w:type="character" w:customStyle="1" w:styleId="FootnoteTextChar27">
    <w:name w:val="Footnote Text Char27"/>
    <w:aliases w:val="Lábjegyzetszöveg Char1 Char28,Lábjegyzetszöveg Char Char Char28,Lábjegyzetszöveg Char1 Char Char Char28,Lábjegyzetszöveg Char Char Char Char Char28,Footnote Char Char Char Char Char28,Char1 Char Char Char Char Char28"/>
    <w:uiPriority w:val="99"/>
    <w:semiHidden/>
    <w:rsid w:val="005F784E"/>
    <w:rPr>
      <w:sz w:val="20"/>
      <w:lang w:val="fi-FI"/>
    </w:rPr>
  </w:style>
  <w:style w:type="character" w:customStyle="1" w:styleId="FootnoteTextChar26">
    <w:name w:val="Footnote Text Char26"/>
    <w:aliases w:val="Lábjegyzetszöveg Char1 Char27,Lábjegyzetszöveg Char Char Char27,Lábjegyzetszöveg Char1 Char Char Char27,Lábjegyzetszöveg Char Char Char Char Char27,Footnote Char Char Char Char Char27,Char1 Char Char Char Char Char27"/>
    <w:uiPriority w:val="99"/>
    <w:semiHidden/>
    <w:locked/>
    <w:rsid w:val="005F784E"/>
    <w:rPr>
      <w:sz w:val="20"/>
      <w:lang w:val="fi-FI"/>
    </w:rPr>
  </w:style>
  <w:style w:type="character" w:customStyle="1" w:styleId="FootnoteTextChar25">
    <w:name w:val="Footnote Text Char25"/>
    <w:aliases w:val="Lábjegyzetszöveg Char1 Char26,Lábjegyzetszöveg Char Char Char26,Lábjegyzetszöveg Char1 Char Char Char26,Lábjegyzetszöveg Char Char Char Char Char26,Footnote Char Char Char Char Char26,Char1 Char Char Char Char Char26"/>
    <w:uiPriority w:val="99"/>
    <w:semiHidden/>
    <w:locked/>
    <w:rsid w:val="005F784E"/>
    <w:rPr>
      <w:sz w:val="20"/>
      <w:lang w:val="fi-FI"/>
    </w:rPr>
  </w:style>
  <w:style w:type="character" w:customStyle="1" w:styleId="FootnoteTextChar24">
    <w:name w:val="Footnote Text Char24"/>
    <w:aliases w:val="Lábjegyzetszöveg Char1 Char25,Lábjegyzetszöveg Char Char Char25,Lábjegyzetszöveg Char1 Char Char Char25,Lábjegyzetszöveg Char Char Char Char Char25,Footnote Char Char Char Char Char25,Char1 Char Char Char Char Char25"/>
    <w:uiPriority w:val="99"/>
    <w:semiHidden/>
    <w:locked/>
    <w:rsid w:val="005F784E"/>
    <w:rPr>
      <w:sz w:val="20"/>
      <w:lang w:val="fi-FI"/>
    </w:rPr>
  </w:style>
  <w:style w:type="character" w:customStyle="1" w:styleId="FootnoteTextChar23">
    <w:name w:val="Footnote Text Char23"/>
    <w:aliases w:val="Lábjegyzetszöveg Char1 Char24,Lábjegyzetszöveg Char Char Char24,Lábjegyzetszöveg Char1 Char Char Char24,Lábjegyzetszöveg Char Char Char Char Char24,Footnote Char Char Char Char Char24,Char1 Char Char Char Char Char24"/>
    <w:uiPriority w:val="99"/>
    <w:semiHidden/>
    <w:locked/>
    <w:rsid w:val="005F784E"/>
    <w:rPr>
      <w:sz w:val="20"/>
      <w:lang w:val="fi-FI"/>
    </w:rPr>
  </w:style>
  <w:style w:type="character" w:customStyle="1" w:styleId="FootnoteTextChar22">
    <w:name w:val="Footnote Text Char22"/>
    <w:aliases w:val="Lábjegyzetszöveg Char1 Char23,Lábjegyzetszöveg Char Char Char23,Lábjegyzetszöveg Char1 Char Char Char23,Lábjegyzetszöveg Char Char Char Char Char23,Footnote Char Char Char Char Char23,Char1 Char Char Char Char Char23"/>
    <w:uiPriority w:val="99"/>
    <w:semiHidden/>
    <w:locked/>
    <w:rsid w:val="005F784E"/>
    <w:rPr>
      <w:sz w:val="20"/>
      <w:lang w:val="fi-FI"/>
    </w:rPr>
  </w:style>
  <w:style w:type="character" w:customStyle="1" w:styleId="FootnoteTextChar21">
    <w:name w:val="Footnote Text Char21"/>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5F784E"/>
    <w:rPr>
      <w:sz w:val="20"/>
      <w:lang w:val="fi-FI"/>
    </w:rPr>
  </w:style>
  <w:style w:type="character" w:customStyle="1" w:styleId="FootnoteTextChar20">
    <w:name w:val="Footnote Text Char20"/>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5F784E"/>
    <w:rPr>
      <w:sz w:val="20"/>
      <w:lang w:val="fi-FI"/>
    </w:rPr>
  </w:style>
  <w:style w:type="character" w:customStyle="1" w:styleId="FootnoteTextChar19">
    <w:name w:val="Footnote Text Char19"/>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5F784E"/>
    <w:rPr>
      <w:sz w:val="20"/>
      <w:lang w:val="fi-FI"/>
    </w:rPr>
  </w:style>
  <w:style w:type="character" w:customStyle="1" w:styleId="FootnoteTextChar18">
    <w:name w:val="Footnote Text Char18"/>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5F784E"/>
    <w:rPr>
      <w:sz w:val="20"/>
      <w:lang w:val="fi-FI"/>
    </w:rPr>
  </w:style>
  <w:style w:type="character" w:customStyle="1" w:styleId="FootnoteTextChar17">
    <w:name w:val="Footnote Text Char17"/>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5F784E"/>
    <w:rPr>
      <w:sz w:val="20"/>
      <w:lang w:val="fi-FI"/>
    </w:rPr>
  </w:style>
  <w:style w:type="character" w:customStyle="1" w:styleId="FootnoteTextChar16">
    <w:name w:val="Footnote Text Char16"/>
    <w:aliases w:val="Lábjegyzetszöveg Char1 Char17,Lábjegyzetszöveg Char Char Char17,Lábjegyzetszöveg Char1 Char Char Char17,Lábjegyzetszöveg Char Char Char Char Char17,Footnote Char Char Char Char Char17,Char1 Char Char Char Char Char17"/>
    <w:uiPriority w:val="99"/>
    <w:semiHidden/>
    <w:locked/>
    <w:rsid w:val="005F784E"/>
    <w:rPr>
      <w:sz w:val="20"/>
      <w:lang w:val="fi-FI"/>
    </w:rPr>
  </w:style>
  <w:style w:type="character" w:customStyle="1" w:styleId="FootnoteTextChar15">
    <w:name w:val="Footnote Text Char15"/>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5F784E"/>
    <w:rPr>
      <w:sz w:val="20"/>
      <w:lang w:val="fi-FI"/>
    </w:rPr>
  </w:style>
  <w:style w:type="character" w:customStyle="1" w:styleId="FootnoteTextChar14">
    <w:name w:val="Footnote Text Char14"/>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5F784E"/>
    <w:rPr>
      <w:sz w:val="20"/>
      <w:lang w:val="fi-FI"/>
    </w:rPr>
  </w:style>
  <w:style w:type="character" w:customStyle="1" w:styleId="FootnoteTextChar13">
    <w:name w:val="Footnote Text Char13"/>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5F784E"/>
    <w:rPr>
      <w:sz w:val="20"/>
      <w:lang w:val="fi-FI"/>
    </w:rPr>
  </w:style>
  <w:style w:type="character" w:customStyle="1" w:styleId="FootnoteTextChar12">
    <w:name w:val="Footnote Text Char12"/>
    <w:aliases w:val="Lábjegyzetszöveg Char1 Char13,Lábjegyzetszöveg Char Char Char13,Lábjegyzetszöveg Char1 Char Char Char13,Lábjegyzetszöveg Char Char Char Char Char13,Footnote Char Char Char Char Char13,Char1 Char Char Char Char Char13"/>
    <w:uiPriority w:val="99"/>
    <w:semiHidden/>
    <w:locked/>
    <w:rsid w:val="005F784E"/>
    <w:rPr>
      <w:sz w:val="20"/>
      <w:lang w:val="fi-FI"/>
    </w:rPr>
  </w:style>
  <w:style w:type="character" w:customStyle="1" w:styleId="FootnoteTextChar11">
    <w:name w:val="Footnote Text Char11"/>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5F784E"/>
    <w:rPr>
      <w:sz w:val="20"/>
      <w:lang w:val="fi-FI"/>
    </w:rPr>
  </w:style>
  <w:style w:type="character" w:customStyle="1" w:styleId="FootnoteTextChar10">
    <w:name w:val="Footnote Text Char10"/>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5F784E"/>
    <w:rPr>
      <w:sz w:val="20"/>
      <w:lang w:val="fi-FI"/>
    </w:rPr>
  </w:style>
  <w:style w:type="character" w:customStyle="1" w:styleId="FootnoteTextChar9">
    <w:name w:val="Footnote Text Char9"/>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5F784E"/>
    <w:rPr>
      <w:sz w:val="20"/>
      <w:lang w:val="fi-FI"/>
    </w:rPr>
  </w:style>
  <w:style w:type="character" w:customStyle="1" w:styleId="FootnoteTextChar8">
    <w:name w:val="Footnote Text Char8"/>
    <w:aliases w:val="Lábjegyzetszöveg Char1 Char9,Lábjegyzetszöveg Char Char Char9,Lábjegyzetszöveg Char1 Char Char Char9,Lábjegyzetszöveg Char Char Char Char Char9,Footnote Char Char Char Char Char9,Char1 Char Char Char Char Char9"/>
    <w:uiPriority w:val="99"/>
    <w:semiHidden/>
    <w:locked/>
    <w:rsid w:val="005F784E"/>
    <w:rPr>
      <w:sz w:val="20"/>
      <w:lang w:val="fi-FI"/>
    </w:rPr>
  </w:style>
  <w:style w:type="character" w:customStyle="1" w:styleId="FootnoteTextChar7">
    <w:name w:val="Footnote Text Char7"/>
    <w:aliases w:val="Lábjegyzetszöveg Char1 Char8,Lábjegyzetszöveg Char Char Char8,Lábjegyzetszöveg Char1 Char Char Char8,Lábjegyzetszöveg Char Char Char Char Char8,Footnote Char Char Char Char Char8,Char1 Char Char Char Char Char8"/>
    <w:uiPriority w:val="99"/>
    <w:semiHidden/>
    <w:locked/>
    <w:rsid w:val="005F784E"/>
    <w:rPr>
      <w:sz w:val="20"/>
      <w:lang w:val="fi-FI"/>
    </w:rPr>
  </w:style>
  <w:style w:type="character" w:customStyle="1" w:styleId="FootnoteTextChar6">
    <w:name w:val="Footnote Text Char6"/>
    <w:aliases w:val="Lábjegyzetszöveg Char1 Char7,Lábjegyzetszöveg Char Char Char7,Lábjegyzetszöveg Char1 Char Char Char7,Lábjegyzetszöveg Char Char Char Char Char7,Footnote Char Char Char Char Char7,Char1 Char Char Char Char Char7"/>
    <w:uiPriority w:val="99"/>
    <w:semiHidden/>
    <w:locked/>
    <w:rsid w:val="005F784E"/>
    <w:rPr>
      <w:sz w:val="20"/>
    </w:rPr>
  </w:style>
  <w:style w:type="character" w:customStyle="1" w:styleId="FootnoteTextChar5">
    <w:name w:val="Footnote Text Char5"/>
    <w:aliases w:val="Lábjegyzetszöveg Char1 Char6,Lábjegyzetszöveg Char Char Char6,Lábjegyzetszöveg Char1 Char Char Char6,Lábjegyzetszöveg Char Char Char Char Char6,Footnote Char Char Char Char Char6,Char1 Char Char Char Char Char6"/>
    <w:uiPriority w:val="99"/>
    <w:semiHidden/>
    <w:locked/>
    <w:rsid w:val="005F784E"/>
    <w:rPr>
      <w:sz w:val="20"/>
    </w:rPr>
  </w:style>
  <w:style w:type="character" w:customStyle="1" w:styleId="FootnoteTextChar4">
    <w:name w:val="Footnote Text Char4"/>
    <w:aliases w:val="Lábjegyzetszöveg Char1 Char5,Lábjegyzetszöveg Char Char Char5,Lábjegyzetszöveg Char1 Char Char Char5,Lábjegyzetszöveg Char Char Char Char Char5,Footnote Char Char Char Char Char5,Char1 Char Char Char Char Char5"/>
    <w:uiPriority w:val="99"/>
    <w:semiHidden/>
    <w:locked/>
    <w:rsid w:val="005F784E"/>
    <w:rPr>
      <w:sz w:val="20"/>
    </w:rPr>
  </w:style>
  <w:style w:type="character" w:customStyle="1" w:styleId="FootnoteTextChar3">
    <w:name w:val="Footnote Text Char3"/>
    <w:aliases w:val="Lábjegyzetszöveg Char1 Char4,Lábjegyzetszöveg Char Char Char4,Lábjegyzetszöveg Char1 Char Char Char4,Lábjegyzetszöveg Char Char Char Char Char4,Footnote Char Char Char Char Char4,Char1 Char Char Char Char Char4"/>
    <w:uiPriority w:val="99"/>
    <w:semiHidden/>
    <w:locked/>
    <w:rsid w:val="005F784E"/>
    <w:rPr>
      <w:sz w:val="20"/>
    </w:rPr>
  </w:style>
  <w:style w:type="character" w:customStyle="1" w:styleId="CommentTextChar2">
    <w:name w:val="Comment Text Char2"/>
    <w:uiPriority w:val="99"/>
    <w:semiHidden/>
    <w:rsid w:val="005F784E"/>
    <w:rPr>
      <w:rFonts w:eastAsia="Times New Roman"/>
      <w:color w:val="auto"/>
      <w:sz w:val="20"/>
      <w:lang w:eastAsia="hu-HU"/>
    </w:rPr>
  </w:style>
  <w:style w:type="paragraph" w:customStyle="1" w:styleId="Stlus12ptSorkizrtBal085cm0">
    <w:name w:val="Stílus 12 pt Sorkizárt Bal:  085 cm"/>
    <w:basedOn w:val="Norml"/>
    <w:uiPriority w:val="99"/>
    <w:rsid w:val="005F784E"/>
    <w:pPr>
      <w:ind w:left="480"/>
      <w:jc w:val="both"/>
    </w:pPr>
    <w:rPr>
      <w:szCs w:val="20"/>
    </w:rPr>
  </w:style>
  <w:style w:type="paragraph" w:customStyle="1" w:styleId="felsor">
    <w:name w:val="felsor"/>
    <w:basedOn w:val="Norml"/>
    <w:uiPriority w:val="99"/>
    <w:rsid w:val="005F784E"/>
    <w:pPr>
      <w:numPr>
        <w:numId w:val="27"/>
      </w:numPr>
      <w:jc w:val="both"/>
    </w:pPr>
    <w:rPr>
      <w:noProof/>
      <w:lang w:eastAsia="zh-CN"/>
    </w:rPr>
  </w:style>
  <w:style w:type="character" w:customStyle="1" w:styleId="textChar">
    <w:name w:val="text Char"/>
    <w:link w:val="text"/>
    <w:uiPriority w:val="99"/>
    <w:locked/>
    <w:rsid w:val="005F784E"/>
    <w:rPr>
      <w:rFonts w:ascii="Times New Roman" w:eastAsia="Times New Roman" w:hAnsi="Times New Roman"/>
      <w:sz w:val="24"/>
      <w:szCs w:val="20"/>
      <w:lang w:val="cs-CZ"/>
    </w:rPr>
  </w:style>
  <w:style w:type="paragraph" w:customStyle="1" w:styleId="StyleHeading310pt">
    <w:name w:val="Style Heading 3 + 10 pt"/>
    <w:basedOn w:val="Cmsor3"/>
    <w:uiPriority w:val="99"/>
    <w:rsid w:val="005F784E"/>
    <w:pPr>
      <w:spacing w:after="120" w:line="280" w:lineRule="atLeast"/>
    </w:pPr>
    <w:rPr>
      <w:bCs w:val="0"/>
      <w:sz w:val="20"/>
      <w:lang w:val="en-GB" w:eastAsia="en-US"/>
    </w:rPr>
  </w:style>
  <w:style w:type="character" w:customStyle="1" w:styleId="CommentTextChar1">
    <w:name w:val="Comment Text Char1"/>
    <w:uiPriority w:val="99"/>
    <w:semiHidden/>
    <w:locked/>
    <w:rsid w:val="005F784E"/>
    <w:rPr>
      <w:lang w:val="hu-HU" w:eastAsia="hu-HU"/>
    </w:rPr>
  </w:style>
  <w:style w:type="paragraph" w:customStyle="1" w:styleId="Szvegtrzsbehzssal210">
    <w:name w:val="Szövegtörzs behúzással 21"/>
    <w:basedOn w:val="Norml"/>
    <w:uiPriority w:val="99"/>
    <w:rsid w:val="005F784E"/>
    <w:pPr>
      <w:spacing w:line="360" w:lineRule="auto"/>
      <w:ind w:firstLine="360"/>
    </w:pPr>
    <w:rPr>
      <w:szCs w:val="20"/>
    </w:rPr>
  </w:style>
  <w:style w:type="paragraph" w:customStyle="1" w:styleId="Szvegtrzsbehzssal22">
    <w:name w:val="Szövegtörzs behúzással 22"/>
    <w:basedOn w:val="Norml"/>
    <w:uiPriority w:val="99"/>
    <w:rsid w:val="005F784E"/>
    <w:pPr>
      <w:spacing w:line="360" w:lineRule="auto"/>
      <w:ind w:firstLine="360"/>
    </w:pPr>
    <w:rPr>
      <w:szCs w:val="20"/>
    </w:rPr>
  </w:style>
  <w:style w:type="paragraph" w:customStyle="1" w:styleId="Listaszerbekezds2">
    <w:name w:val="Listaszerű bekezdés2"/>
    <w:basedOn w:val="Norml"/>
    <w:uiPriority w:val="99"/>
    <w:rsid w:val="005F784E"/>
    <w:pPr>
      <w:spacing w:after="200" w:line="276" w:lineRule="auto"/>
      <w:ind w:left="720"/>
      <w:contextualSpacing/>
    </w:pPr>
    <w:rPr>
      <w:rFonts w:ascii="Calibri" w:hAnsi="Calibri"/>
      <w:sz w:val="22"/>
      <w:szCs w:val="22"/>
      <w:lang w:eastAsia="en-US"/>
    </w:rPr>
  </w:style>
  <w:style w:type="character" w:customStyle="1" w:styleId="CharChar7">
    <w:name w:val="Char Char7"/>
    <w:uiPriority w:val="99"/>
    <w:locked/>
    <w:rsid w:val="005F784E"/>
    <w:rPr>
      <w:b/>
      <w:spacing w:val="40"/>
      <w:sz w:val="32"/>
      <w:u w:val="single"/>
      <w:lang w:val="hu-HU" w:eastAsia="hu-HU"/>
    </w:rPr>
  </w:style>
  <w:style w:type="character" w:customStyle="1" w:styleId="CharChar6">
    <w:name w:val="Char Char6"/>
    <w:uiPriority w:val="99"/>
    <w:locked/>
    <w:rsid w:val="005F784E"/>
    <w:rPr>
      <w:sz w:val="16"/>
      <w:lang w:val="hu-HU" w:eastAsia="hu-HU"/>
    </w:rPr>
  </w:style>
  <w:style w:type="character" w:customStyle="1" w:styleId="CharChar5">
    <w:name w:val="Char Char5"/>
    <w:uiPriority w:val="99"/>
    <w:locked/>
    <w:rsid w:val="005F784E"/>
    <w:rPr>
      <w:lang w:val="hu-HU" w:eastAsia="hu-HU"/>
    </w:rPr>
  </w:style>
  <w:style w:type="character" w:customStyle="1" w:styleId="CharChar4">
    <w:name w:val="Char Char4"/>
    <w:uiPriority w:val="99"/>
    <w:semiHidden/>
    <w:locked/>
    <w:rsid w:val="005F784E"/>
    <w:rPr>
      <w:sz w:val="24"/>
      <w:lang w:val="hu-HU" w:eastAsia="hu-HU"/>
    </w:rPr>
  </w:style>
  <w:style w:type="character" w:customStyle="1" w:styleId="CharChar71">
    <w:name w:val="Char Char71"/>
    <w:uiPriority w:val="99"/>
    <w:locked/>
    <w:rsid w:val="005F784E"/>
    <w:rPr>
      <w:b/>
      <w:spacing w:val="40"/>
      <w:sz w:val="32"/>
      <w:u w:val="single"/>
      <w:lang w:val="hu-HU" w:eastAsia="hu-HU"/>
    </w:rPr>
  </w:style>
  <w:style w:type="paragraph" w:customStyle="1" w:styleId="bajusz1">
    <w:name w:val="bajusz1"/>
    <w:basedOn w:val="Default"/>
    <w:next w:val="Default"/>
    <w:uiPriority w:val="99"/>
    <w:rsid w:val="005F784E"/>
    <w:rPr>
      <w:rFonts w:ascii="Times New Roman" w:hAnsi="Times New Roman" w:cs="Times New Roman"/>
      <w:color w:val="auto"/>
    </w:rPr>
  </w:style>
  <w:style w:type="paragraph" w:customStyle="1" w:styleId="program">
    <w:name w:val="program"/>
    <w:basedOn w:val="Norml"/>
    <w:uiPriority w:val="99"/>
    <w:rsid w:val="005F784E"/>
    <w:pPr>
      <w:keepLines/>
      <w:numPr>
        <w:numId w:val="28"/>
      </w:numPr>
      <w:tabs>
        <w:tab w:val="clear" w:pos="1287"/>
        <w:tab w:val="left" w:pos="567"/>
        <w:tab w:val="left" w:pos="1134"/>
        <w:tab w:val="left" w:pos="1701"/>
        <w:tab w:val="left" w:pos="2268"/>
        <w:tab w:val="left" w:pos="2835"/>
      </w:tabs>
      <w:overflowPunct w:val="0"/>
      <w:autoSpaceDE w:val="0"/>
      <w:autoSpaceDN w:val="0"/>
      <w:adjustRightInd w:val="0"/>
      <w:ind w:left="0" w:firstLine="0"/>
      <w:textAlignment w:val="baseline"/>
    </w:pPr>
    <w:rPr>
      <w:rFonts w:ascii="Lucida Console" w:hAnsi="Lucida Console"/>
      <w:noProof/>
      <w:spacing w:val="-2"/>
      <w:w w:val="90"/>
      <w:sz w:val="22"/>
      <w:szCs w:val="20"/>
    </w:rPr>
  </w:style>
  <w:style w:type="paragraph" w:styleId="Szmozottlista4">
    <w:name w:val="List Number 4"/>
    <w:basedOn w:val="Norml"/>
    <w:uiPriority w:val="99"/>
    <w:locked/>
    <w:rsid w:val="005F784E"/>
    <w:pPr>
      <w:keepLines/>
      <w:numPr>
        <w:numId w:val="29"/>
      </w:numPr>
      <w:tabs>
        <w:tab w:val="clear" w:pos="1095"/>
        <w:tab w:val="num" w:pos="360"/>
      </w:tabs>
      <w:overflowPunct w:val="0"/>
      <w:autoSpaceDE w:val="0"/>
      <w:autoSpaceDN w:val="0"/>
      <w:adjustRightInd w:val="0"/>
      <w:spacing w:before="120"/>
      <w:ind w:left="0" w:firstLine="0"/>
      <w:jc w:val="both"/>
      <w:textAlignment w:val="baseline"/>
    </w:pPr>
    <w:rPr>
      <w:szCs w:val="20"/>
    </w:rPr>
  </w:style>
  <w:style w:type="paragraph" w:styleId="Trgymutat1">
    <w:name w:val="index 1"/>
    <w:basedOn w:val="Norml"/>
    <w:next w:val="Norml"/>
    <w:uiPriority w:val="99"/>
    <w:locked/>
    <w:rsid w:val="005F784E"/>
    <w:pPr>
      <w:keepLines/>
      <w:tabs>
        <w:tab w:val="right" w:leader="dot" w:pos="9639"/>
      </w:tabs>
      <w:overflowPunct w:val="0"/>
      <w:autoSpaceDE w:val="0"/>
      <w:autoSpaceDN w:val="0"/>
      <w:adjustRightInd w:val="0"/>
      <w:spacing w:before="120"/>
      <w:ind w:left="200" w:hanging="200"/>
      <w:jc w:val="both"/>
      <w:textAlignment w:val="baseline"/>
    </w:pPr>
    <w:rPr>
      <w:szCs w:val="20"/>
    </w:rPr>
  </w:style>
  <w:style w:type="paragraph" w:styleId="Trgymutatcm">
    <w:name w:val="index heading"/>
    <w:basedOn w:val="Norml"/>
    <w:next w:val="TJ1"/>
    <w:uiPriority w:val="99"/>
    <w:locked/>
    <w:rsid w:val="005F784E"/>
    <w:pPr>
      <w:keepNext/>
      <w:keepLines/>
      <w:pageBreakBefore/>
      <w:pBdr>
        <w:bottom w:val="double" w:sz="4" w:space="1" w:color="auto"/>
      </w:pBdr>
      <w:overflowPunct w:val="0"/>
      <w:autoSpaceDE w:val="0"/>
      <w:autoSpaceDN w:val="0"/>
      <w:adjustRightInd w:val="0"/>
      <w:spacing w:before="600" w:after="120"/>
      <w:jc w:val="center"/>
      <w:textAlignment w:val="baseline"/>
    </w:pPr>
    <w:rPr>
      <w:rFonts w:ascii="Arial Black" w:hAnsi="Arial Black"/>
      <w:b/>
      <w:sz w:val="32"/>
      <w:szCs w:val="20"/>
    </w:rPr>
  </w:style>
  <w:style w:type="paragraph" w:customStyle="1" w:styleId="Impresszum">
    <w:name w:val="Impresszum"/>
    <w:basedOn w:val="Norml"/>
    <w:uiPriority w:val="99"/>
    <w:rsid w:val="005F784E"/>
    <w:pPr>
      <w:keepLines/>
      <w:framePr w:w="9072" w:hSpace="142" w:vSpace="142" w:wrap="around" w:hAnchor="margin" w:xAlign="center" w:yAlign="bottom"/>
      <w:shd w:val="pct5" w:color="auto" w:fill="auto"/>
      <w:tabs>
        <w:tab w:val="left" w:pos="4253"/>
      </w:tabs>
      <w:overflowPunct w:val="0"/>
      <w:autoSpaceDE w:val="0"/>
      <w:autoSpaceDN w:val="0"/>
      <w:adjustRightInd w:val="0"/>
      <w:textAlignment w:val="baseline"/>
    </w:pPr>
    <w:rPr>
      <w:rFonts w:ascii="Book Antiqua" w:hAnsi="Book Antiqua"/>
      <w:b/>
      <w:i/>
      <w:sz w:val="22"/>
      <w:szCs w:val="20"/>
    </w:rPr>
  </w:style>
  <w:style w:type="paragraph" w:customStyle="1" w:styleId="CopyRight">
    <w:name w:val="CopyRight"/>
    <w:basedOn w:val="Norml"/>
    <w:uiPriority w:val="99"/>
    <w:rsid w:val="005F784E"/>
    <w:pPr>
      <w:keepLines/>
      <w:framePr w:w="9072" w:hSpace="142" w:wrap="around" w:hAnchor="page" w:xAlign="center" w:yAlign="top"/>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jc w:val="center"/>
      <w:textAlignment w:val="baseline"/>
    </w:pPr>
    <w:rPr>
      <w:rFonts w:ascii="Verdana" w:hAnsi="Verdana"/>
      <w:b/>
      <w:i/>
      <w:sz w:val="20"/>
      <w:szCs w:val="20"/>
    </w:rPr>
  </w:style>
  <w:style w:type="paragraph" w:customStyle="1" w:styleId="kp">
    <w:name w:val="kép"/>
    <w:basedOn w:val="Norml"/>
    <w:next w:val="Kpalrs"/>
    <w:uiPriority w:val="99"/>
    <w:rsid w:val="005F784E"/>
    <w:pPr>
      <w:keepNext/>
      <w:keepLines/>
      <w:overflowPunct w:val="0"/>
      <w:autoSpaceDE w:val="0"/>
      <w:autoSpaceDN w:val="0"/>
      <w:adjustRightInd w:val="0"/>
      <w:spacing w:before="360" w:line="312" w:lineRule="atLeast"/>
      <w:jc w:val="center"/>
      <w:textAlignment w:val="baseline"/>
    </w:pPr>
    <w:rPr>
      <w:sz w:val="22"/>
      <w:szCs w:val="20"/>
    </w:rPr>
  </w:style>
  <w:style w:type="paragraph" w:customStyle="1" w:styleId="Verzifej">
    <w:name w:val="Verziófej"/>
    <w:basedOn w:val="TJ1"/>
    <w:uiPriority w:val="99"/>
    <w:rsid w:val="005F784E"/>
    <w:pPr>
      <w:widowControl w:val="0"/>
      <w:numPr>
        <w:numId w:val="30"/>
      </w:numPr>
      <w:tabs>
        <w:tab w:val="clear" w:pos="480"/>
        <w:tab w:val="clear" w:pos="1494"/>
        <w:tab w:val="clear" w:pos="9000"/>
        <w:tab w:val="clear" w:pos="9344"/>
        <w:tab w:val="right" w:leader="dot" w:pos="9356"/>
      </w:tabs>
      <w:overflowPunct w:val="0"/>
      <w:autoSpaceDE w:val="0"/>
      <w:autoSpaceDN w:val="0"/>
      <w:adjustRightInd w:val="0"/>
      <w:spacing w:before="180"/>
      <w:ind w:left="0" w:firstLine="0"/>
      <w:textAlignment w:val="baseline"/>
    </w:pPr>
    <w:rPr>
      <w:rFonts w:ascii="Century Gothic" w:hAnsi="Century Gothic"/>
      <w:color w:val="auto"/>
      <w:sz w:val="22"/>
      <w:szCs w:val="20"/>
    </w:rPr>
  </w:style>
  <w:style w:type="paragraph" w:customStyle="1" w:styleId="Verzisor">
    <w:name w:val="Verziósor"/>
    <w:basedOn w:val="llb"/>
    <w:uiPriority w:val="99"/>
    <w:rsid w:val="005F784E"/>
    <w:pPr>
      <w:keepLines/>
      <w:tabs>
        <w:tab w:val="clear" w:pos="4536"/>
        <w:tab w:val="clear" w:pos="9072"/>
        <w:tab w:val="right" w:pos="9639"/>
      </w:tabs>
      <w:overflowPunct w:val="0"/>
      <w:autoSpaceDE w:val="0"/>
      <w:autoSpaceDN w:val="0"/>
      <w:adjustRightInd w:val="0"/>
      <w:spacing w:before="120"/>
      <w:jc w:val="both"/>
      <w:textAlignment w:val="baseline"/>
    </w:pPr>
    <w:rPr>
      <w:rFonts w:ascii="Verdana" w:hAnsi="Verdana"/>
      <w:sz w:val="18"/>
      <w:szCs w:val="20"/>
    </w:rPr>
  </w:style>
  <w:style w:type="paragraph" w:customStyle="1" w:styleId="Felsorolstrzs">
    <w:name w:val="Felsorolás törzs"/>
    <w:basedOn w:val="Felsorols"/>
    <w:link w:val="FelsorolstrzsChar"/>
    <w:uiPriority w:val="99"/>
    <w:rsid w:val="005F784E"/>
    <w:pPr>
      <w:keepLines/>
      <w:tabs>
        <w:tab w:val="clear" w:pos="981"/>
      </w:tabs>
      <w:overflowPunct w:val="0"/>
      <w:autoSpaceDE w:val="0"/>
      <w:autoSpaceDN w:val="0"/>
      <w:adjustRightInd w:val="0"/>
      <w:spacing w:before="60"/>
      <w:ind w:left="1134" w:firstLine="0"/>
      <w:textAlignment w:val="baseline"/>
    </w:pPr>
    <w:rPr>
      <w:sz w:val="20"/>
      <w:szCs w:val="20"/>
    </w:rPr>
  </w:style>
  <w:style w:type="character" w:customStyle="1" w:styleId="FelsorolstrzsChar">
    <w:name w:val="Felsorolás törzs Char"/>
    <w:link w:val="Felsorolstrzs"/>
    <w:uiPriority w:val="99"/>
    <w:locked/>
    <w:rsid w:val="005F784E"/>
    <w:rPr>
      <w:rFonts w:ascii="Times New Roman" w:eastAsia="Times New Roman" w:hAnsi="Times New Roman"/>
      <w:sz w:val="20"/>
      <w:szCs w:val="20"/>
    </w:rPr>
  </w:style>
  <w:style w:type="paragraph" w:customStyle="1" w:styleId="Szvegtrzs22">
    <w:name w:val="Szövegtörzs 22"/>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styleId="Listafolytatsa">
    <w:name w:val="List Continue"/>
    <w:basedOn w:val="Lista"/>
    <w:uiPriority w:val="99"/>
    <w:locked/>
    <w:rsid w:val="005F784E"/>
    <w:pPr>
      <w:keepLines/>
      <w:widowControl/>
      <w:tabs>
        <w:tab w:val="clear" w:pos="6237"/>
        <w:tab w:val="clear" w:pos="7371"/>
        <w:tab w:val="num" w:pos="360"/>
        <w:tab w:val="left" w:pos="397"/>
      </w:tabs>
      <w:overflowPunct w:val="0"/>
      <w:autoSpaceDE w:val="0"/>
      <w:autoSpaceDN w:val="0"/>
      <w:adjustRightInd w:val="0"/>
      <w:spacing w:before="120" w:after="0" w:line="240" w:lineRule="auto"/>
      <w:ind w:left="360"/>
      <w:jc w:val="left"/>
      <w:textAlignment w:val="baseline"/>
    </w:pPr>
    <w:rPr>
      <w:rFonts w:ascii="Times New Roman" w:hAnsi="Times New Roman"/>
      <w:lang w:eastAsia="hu-HU"/>
    </w:rPr>
  </w:style>
  <w:style w:type="paragraph" w:customStyle="1" w:styleId="Mintainsert">
    <w:name w:val="Mintainsert"/>
    <w:basedOn w:val="Norml"/>
    <w:uiPriority w:val="99"/>
    <w:rsid w:val="005F784E"/>
    <w:pPr>
      <w:keepNext/>
      <w:keepLines/>
      <w:pBdr>
        <w:top w:val="double" w:sz="6" w:space="10" w:color="auto" w:shadow="1"/>
        <w:left w:val="double" w:sz="6" w:space="10" w:color="auto" w:shadow="1"/>
        <w:bottom w:val="double" w:sz="6" w:space="10" w:color="auto" w:shadow="1"/>
        <w:right w:val="double" w:sz="6" w:space="10" w:color="auto" w:shadow="1"/>
      </w:pBdr>
      <w:shd w:val="pct5" w:color="auto" w:fill="auto"/>
      <w:overflowPunct w:val="0"/>
      <w:autoSpaceDE w:val="0"/>
      <w:autoSpaceDN w:val="0"/>
      <w:adjustRightInd w:val="0"/>
      <w:spacing w:before="120"/>
      <w:ind w:left="284" w:right="284"/>
      <w:textAlignment w:val="baseline"/>
    </w:pPr>
    <w:rPr>
      <w:rFonts w:ascii="Courier New" w:hAnsi="Courier New"/>
      <w:b/>
      <w:w w:val="90"/>
      <w:sz w:val="18"/>
      <w:szCs w:val="20"/>
    </w:rPr>
  </w:style>
  <w:style w:type="paragraph" w:styleId="Vgjegyzetszvege">
    <w:name w:val="endnote text"/>
    <w:basedOn w:val="Norml"/>
    <w:link w:val="VgjegyzetszvegeChar"/>
    <w:uiPriority w:val="99"/>
    <w:locked/>
    <w:rsid w:val="005F784E"/>
    <w:pPr>
      <w:keepLines/>
      <w:overflowPunct w:val="0"/>
      <w:autoSpaceDE w:val="0"/>
      <w:autoSpaceDN w:val="0"/>
      <w:adjustRightInd w:val="0"/>
      <w:spacing w:before="120"/>
      <w:jc w:val="both"/>
      <w:textAlignment w:val="baseline"/>
    </w:pPr>
    <w:rPr>
      <w:szCs w:val="20"/>
    </w:rPr>
  </w:style>
  <w:style w:type="character" w:customStyle="1" w:styleId="VgjegyzetszvegeChar">
    <w:name w:val="Végjegyzet szövege Char"/>
    <w:basedOn w:val="Bekezdsalapbettpusa"/>
    <w:link w:val="Vgjegyzetszvege"/>
    <w:uiPriority w:val="99"/>
    <w:rsid w:val="005F784E"/>
    <w:rPr>
      <w:rFonts w:ascii="Times New Roman" w:eastAsia="Times New Roman" w:hAnsi="Times New Roman"/>
      <w:sz w:val="24"/>
      <w:szCs w:val="20"/>
    </w:rPr>
  </w:style>
  <w:style w:type="paragraph" w:styleId="Alrs">
    <w:name w:val="Signature"/>
    <w:basedOn w:val="Norml"/>
    <w:link w:val="AlrsChar"/>
    <w:uiPriority w:val="99"/>
    <w:locked/>
    <w:rsid w:val="005F784E"/>
    <w:pPr>
      <w:keepLines/>
      <w:widowControl w:val="0"/>
      <w:overflowPunct w:val="0"/>
      <w:autoSpaceDE w:val="0"/>
      <w:autoSpaceDN w:val="0"/>
      <w:adjustRightInd w:val="0"/>
      <w:spacing w:before="240"/>
      <w:ind w:left="4253"/>
      <w:jc w:val="center"/>
      <w:textAlignment w:val="baseline"/>
    </w:pPr>
    <w:rPr>
      <w:rFonts w:ascii="Arial" w:hAnsi="Arial"/>
      <w:i/>
      <w:sz w:val="22"/>
      <w:szCs w:val="20"/>
      <w:lang w:val="en-GB"/>
    </w:rPr>
  </w:style>
  <w:style w:type="character" w:customStyle="1" w:styleId="AlrsChar">
    <w:name w:val="Aláírás Char"/>
    <w:basedOn w:val="Bekezdsalapbettpusa"/>
    <w:link w:val="Alrs"/>
    <w:uiPriority w:val="99"/>
    <w:rsid w:val="005F784E"/>
    <w:rPr>
      <w:rFonts w:ascii="Arial" w:eastAsia="Times New Roman" w:hAnsi="Arial"/>
      <w:i/>
      <w:szCs w:val="20"/>
      <w:lang w:val="en-GB"/>
    </w:rPr>
  </w:style>
  <w:style w:type="paragraph" w:customStyle="1" w:styleId="Ttel">
    <w:name w:val="Tétel"/>
    <w:basedOn w:val="Norml"/>
    <w:uiPriority w:val="99"/>
    <w:rsid w:val="005F784E"/>
    <w:pPr>
      <w:keepLines/>
      <w:widowControl w:val="0"/>
      <w:overflowPunct w:val="0"/>
      <w:autoSpaceDE w:val="0"/>
      <w:autoSpaceDN w:val="0"/>
      <w:adjustRightInd w:val="0"/>
      <w:spacing w:before="120"/>
      <w:ind w:left="1701" w:hanging="1701"/>
      <w:jc w:val="both"/>
      <w:textAlignment w:val="baseline"/>
    </w:pPr>
    <w:rPr>
      <w:rFonts w:ascii="Arial" w:hAnsi="Arial"/>
      <w:sz w:val="22"/>
      <w:szCs w:val="20"/>
    </w:rPr>
  </w:style>
  <w:style w:type="paragraph" w:customStyle="1" w:styleId="adat">
    <w:name w:val="adat"/>
    <w:basedOn w:val="Norml"/>
    <w:uiPriority w:val="99"/>
    <w:rsid w:val="005F784E"/>
    <w:pPr>
      <w:keepNext/>
      <w:keepLines/>
      <w:overflowPunct w:val="0"/>
      <w:autoSpaceDE w:val="0"/>
      <w:autoSpaceDN w:val="0"/>
      <w:adjustRightInd w:val="0"/>
      <w:spacing w:before="120"/>
      <w:ind w:left="4962" w:hanging="4536"/>
      <w:textAlignment w:val="baseline"/>
    </w:pPr>
    <w:rPr>
      <w:noProof/>
      <w:szCs w:val="20"/>
    </w:rPr>
  </w:style>
  <w:style w:type="paragraph" w:customStyle="1" w:styleId="apr">
    <w:name w:val="apró"/>
    <w:basedOn w:val="Norml"/>
    <w:autoRedefine/>
    <w:uiPriority w:val="99"/>
    <w:rsid w:val="005F784E"/>
    <w:pPr>
      <w:keepLines/>
      <w:overflowPunct w:val="0"/>
      <w:autoSpaceDE w:val="0"/>
      <w:autoSpaceDN w:val="0"/>
      <w:adjustRightInd w:val="0"/>
      <w:spacing w:before="60"/>
      <w:ind w:left="567" w:right="567"/>
      <w:jc w:val="both"/>
      <w:textAlignment w:val="baseline"/>
    </w:pPr>
    <w:rPr>
      <w:i/>
      <w:sz w:val="18"/>
      <w:szCs w:val="20"/>
    </w:rPr>
  </w:style>
  <w:style w:type="paragraph" w:customStyle="1" w:styleId="aprlista">
    <w:name w:val="aprólista"/>
    <w:basedOn w:val="apr"/>
    <w:autoRedefine/>
    <w:uiPriority w:val="99"/>
    <w:rsid w:val="005F784E"/>
  </w:style>
  <w:style w:type="paragraph" w:customStyle="1" w:styleId="definci">
    <w:name w:val="definíció"/>
    <w:basedOn w:val="program"/>
    <w:uiPriority w:val="99"/>
    <w:rsid w:val="005F784E"/>
  </w:style>
  <w:style w:type="paragraph" w:customStyle="1" w:styleId="ennum">
    <w:name w:val="ennum"/>
    <w:basedOn w:val="Norml"/>
    <w:uiPriority w:val="99"/>
    <w:rsid w:val="005F784E"/>
    <w:pPr>
      <w:keepLines/>
      <w:tabs>
        <w:tab w:val="left" w:leader="dot" w:pos="2835"/>
        <w:tab w:val="left" w:pos="3402"/>
        <w:tab w:val="left" w:pos="4536"/>
      </w:tabs>
      <w:overflowPunct w:val="0"/>
      <w:autoSpaceDE w:val="0"/>
      <w:autoSpaceDN w:val="0"/>
      <w:adjustRightInd w:val="0"/>
      <w:ind w:left="2835" w:hanging="2835"/>
      <w:jc w:val="both"/>
      <w:textAlignment w:val="baseline"/>
    </w:pPr>
    <w:rPr>
      <w:rFonts w:ascii="Tahoma" w:hAnsi="Tahoma" w:cs="Tahoma"/>
      <w:w w:val="90"/>
      <w:sz w:val="22"/>
      <w:szCs w:val="20"/>
    </w:rPr>
  </w:style>
  <w:style w:type="paragraph" w:customStyle="1" w:styleId="Lbjegyzet-alap">
    <w:name w:val="Lábjegyzet-alap"/>
    <w:basedOn w:val="Szvegtrzs"/>
    <w:uiPriority w:val="99"/>
    <w:rsid w:val="005F784E"/>
    <w:pPr>
      <w:spacing w:before="0"/>
      <w:ind w:left="0"/>
    </w:pPr>
    <w:rPr>
      <w:szCs w:val="24"/>
    </w:rPr>
  </w:style>
  <w:style w:type="paragraph" w:customStyle="1" w:styleId="Nembiztonsgi">
    <w:name w:val="Nem biztonsági"/>
    <w:basedOn w:val="Norml"/>
    <w:uiPriority w:val="99"/>
    <w:rsid w:val="005F784E"/>
    <w:pPr>
      <w:keepLines/>
      <w:overflowPunct w:val="0"/>
      <w:autoSpaceDE w:val="0"/>
      <w:autoSpaceDN w:val="0"/>
      <w:adjustRightInd w:val="0"/>
      <w:spacing w:before="120"/>
      <w:jc w:val="both"/>
      <w:textAlignment w:val="baseline"/>
    </w:pPr>
    <w:rPr>
      <w:rFonts w:ascii="Verdana" w:hAnsi="Verdana"/>
      <w:sz w:val="20"/>
      <w:szCs w:val="20"/>
    </w:rPr>
  </w:style>
  <w:style w:type="paragraph" w:customStyle="1" w:styleId="Normal10nonprop">
    <w:name w:val="Normal 10 nonprop"/>
    <w:basedOn w:val="Norml"/>
    <w:uiPriority w:val="99"/>
    <w:rsid w:val="005F784E"/>
    <w:pPr>
      <w:keepLines/>
      <w:overflowPunct w:val="0"/>
      <w:autoSpaceDE w:val="0"/>
      <w:autoSpaceDN w:val="0"/>
      <w:adjustRightInd w:val="0"/>
      <w:spacing w:before="120"/>
      <w:jc w:val="both"/>
      <w:textAlignment w:val="baseline"/>
    </w:pPr>
    <w:rPr>
      <w:rFonts w:ascii="H-Journal" w:hAnsi="H-Journal"/>
      <w:sz w:val="20"/>
      <w:szCs w:val="20"/>
    </w:rPr>
  </w:style>
  <w:style w:type="character" w:customStyle="1" w:styleId="Ritktottkiemels">
    <w:name w:val="Ritkított kiemelés"/>
    <w:uiPriority w:val="99"/>
    <w:rsid w:val="005F784E"/>
    <w:rPr>
      <w:rFonts w:ascii="Arial" w:hAnsi="Arial"/>
      <w:b/>
      <w:spacing w:val="16"/>
    </w:rPr>
  </w:style>
  <w:style w:type="paragraph" w:customStyle="1" w:styleId="Impresszumfej">
    <w:name w:val="Impresszumfej"/>
    <w:basedOn w:val="Impresszum"/>
    <w:uiPriority w:val="99"/>
    <w:rsid w:val="005F784E"/>
    <w:pPr>
      <w:keepNext/>
      <w:framePr w:wrap="around" w:hAnchor="page" w:yAlign="top"/>
      <w:spacing w:before="240" w:after="240"/>
      <w:jc w:val="center"/>
    </w:pPr>
    <w:rPr>
      <w:sz w:val="28"/>
    </w:rPr>
  </w:style>
  <w:style w:type="paragraph" w:customStyle="1" w:styleId="programsr">
    <w:name w:val="program sűrű"/>
    <w:basedOn w:val="program"/>
    <w:uiPriority w:val="99"/>
    <w:rsid w:val="005F784E"/>
  </w:style>
  <w:style w:type="paragraph" w:customStyle="1" w:styleId="defincisr">
    <w:name w:val="definíció sürű"/>
    <w:basedOn w:val="programsr"/>
    <w:uiPriority w:val="99"/>
    <w:rsid w:val="005F784E"/>
  </w:style>
  <w:style w:type="paragraph" w:customStyle="1" w:styleId="hivatkozskvr">
    <w:name w:val="hivatkozás kövér"/>
    <w:basedOn w:val="Norml"/>
    <w:link w:val="hivatkozskvrChar"/>
    <w:uiPriority w:val="99"/>
    <w:rsid w:val="005F784E"/>
    <w:pPr>
      <w:keepLines/>
      <w:overflowPunct w:val="0"/>
      <w:autoSpaceDE w:val="0"/>
      <w:autoSpaceDN w:val="0"/>
      <w:adjustRightInd w:val="0"/>
      <w:spacing w:before="120"/>
      <w:jc w:val="both"/>
      <w:textAlignment w:val="baseline"/>
    </w:pPr>
    <w:rPr>
      <w:b/>
      <w:sz w:val="20"/>
      <w:szCs w:val="20"/>
    </w:rPr>
  </w:style>
  <w:style w:type="character" w:customStyle="1" w:styleId="hivatkozskvrChar">
    <w:name w:val="hivatkozás kövér Char"/>
    <w:link w:val="hivatkozskvr"/>
    <w:uiPriority w:val="99"/>
    <w:locked/>
    <w:rsid w:val="005F784E"/>
    <w:rPr>
      <w:rFonts w:ascii="Times New Roman" w:eastAsia="Times New Roman" w:hAnsi="Times New Roman"/>
      <w:b/>
      <w:sz w:val="20"/>
      <w:szCs w:val="20"/>
    </w:rPr>
  </w:style>
  <w:style w:type="paragraph" w:customStyle="1" w:styleId="Centrlis">
    <w:name w:val="Centrális"/>
    <w:basedOn w:val="Norml"/>
    <w:uiPriority w:val="99"/>
    <w:rsid w:val="005F784E"/>
    <w:pPr>
      <w:keepLines/>
      <w:overflowPunct w:val="0"/>
      <w:autoSpaceDE w:val="0"/>
      <w:autoSpaceDN w:val="0"/>
      <w:adjustRightInd w:val="0"/>
      <w:spacing w:before="120" w:after="120"/>
      <w:jc w:val="center"/>
      <w:textAlignment w:val="baseline"/>
    </w:pPr>
    <w:rPr>
      <w:szCs w:val="20"/>
    </w:rPr>
  </w:style>
  <w:style w:type="character" w:customStyle="1" w:styleId="hivatkozs0">
    <w:name w:val="hivatkozás"/>
    <w:uiPriority w:val="99"/>
    <w:rsid w:val="005F784E"/>
    <w:rPr>
      <w:i/>
    </w:rPr>
  </w:style>
  <w:style w:type="character" w:customStyle="1" w:styleId="hivatkozsers">
    <w:name w:val="hivatkozás erős"/>
    <w:uiPriority w:val="99"/>
    <w:rsid w:val="005F784E"/>
    <w:rPr>
      <w:b/>
      <w:i/>
    </w:rPr>
  </w:style>
  <w:style w:type="character" w:customStyle="1" w:styleId="Srts">
    <w:name w:val="Sűrítés"/>
    <w:uiPriority w:val="99"/>
    <w:rsid w:val="005F784E"/>
    <w:rPr>
      <w:spacing w:val="-4"/>
      <w:w w:val="90"/>
    </w:rPr>
  </w:style>
  <w:style w:type="character" w:customStyle="1" w:styleId="ritkts">
    <w:name w:val="ritkítás"/>
    <w:uiPriority w:val="99"/>
    <w:rsid w:val="005F784E"/>
    <w:rPr>
      <w:spacing w:val="10"/>
      <w:w w:val="110"/>
    </w:rPr>
  </w:style>
  <w:style w:type="paragraph" w:customStyle="1" w:styleId="Hitelests">
    <w:name w:val="Hitelesítés"/>
    <w:basedOn w:val="Norml"/>
    <w:uiPriority w:val="99"/>
    <w:rsid w:val="005F784E"/>
    <w:pPr>
      <w:keepLines/>
      <w:framePr w:w="6951" w:h="5250" w:hRule="exact" w:wrap="around" w:vAnchor="page" w:hAnchor="margin" w:xAlign="center" w:y="9203"/>
      <w:overflowPunct w:val="0"/>
      <w:autoSpaceDE w:val="0"/>
      <w:autoSpaceDN w:val="0"/>
      <w:adjustRightInd w:val="0"/>
      <w:spacing w:before="120"/>
      <w:ind w:left="1418" w:hanging="1418"/>
      <w:jc w:val="both"/>
      <w:textAlignment w:val="baseline"/>
    </w:pPr>
    <w:rPr>
      <w:rFonts w:ascii="Arial" w:hAnsi="Arial" w:cs="Arial"/>
      <w:b/>
      <w:bCs/>
      <w:szCs w:val="20"/>
    </w:rPr>
  </w:style>
  <w:style w:type="character" w:customStyle="1" w:styleId="programbet">
    <w:name w:val="programbetű"/>
    <w:uiPriority w:val="99"/>
    <w:rsid w:val="005F784E"/>
    <w:rPr>
      <w:rFonts w:ascii="Lucida Console" w:hAnsi="Lucida Console"/>
      <w:b/>
      <w:spacing w:val="-14"/>
      <w:w w:val="90"/>
    </w:rPr>
  </w:style>
  <w:style w:type="paragraph" w:customStyle="1" w:styleId="Tblzatfej">
    <w:name w:val="Táblázatfej"/>
    <w:basedOn w:val="Verzifej"/>
    <w:uiPriority w:val="99"/>
    <w:rsid w:val="005F784E"/>
    <w:pPr>
      <w:pBdr>
        <w:top w:val="double" w:sz="6" w:space="1" w:color="auto"/>
        <w:left w:val="double" w:sz="6" w:space="4" w:color="auto"/>
        <w:bottom w:val="double" w:sz="6" w:space="1" w:color="auto"/>
        <w:right w:val="double" w:sz="6" w:space="4" w:color="auto"/>
      </w:pBdr>
      <w:spacing w:before="120"/>
      <w:jc w:val="left"/>
    </w:pPr>
  </w:style>
  <w:style w:type="paragraph" w:customStyle="1" w:styleId="Tblzatsor">
    <w:name w:val="Táblázatsor"/>
    <w:basedOn w:val="Verzisor"/>
    <w:uiPriority w:val="99"/>
    <w:rsid w:val="005F784E"/>
    <w:pPr>
      <w:spacing w:before="60"/>
      <w:jc w:val="left"/>
    </w:pPr>
  </w:style>
  <w:style w:type="paragraph" w:customStyle="1" w:styleId="lfejfekv">
    <w:name w:val="Élőfej fekvő"/>
    <w:basedOn w:val="lfej"/>
    <w:uiPriority w:val="99"/>
    <w:rsid w:val="005F784E"/>
    <w:pPr>
      <w:keepLines/>
      <w:pBdr>
        <w:bottom w:val="single" w:sz="6" w:space="1" w:color="339966"/>
      </w:pBdr>
      <w:tabs>
        <w:tab w:val="clear" w:pos="4536"/>
        <w:tab w:val="clear" w:pos="9072"/>
        <w:tab w:val="right" w:pos="15168"/>
      </w:tabs>
      <w:overflowPunct w:val="0"/>
      <w:autoSpaceDE w:val="0"/>
      <w:autoSpaceDN w:val="0"/>
      <w:adjustRightInd w:val="0"/>
      <w:spacing w:before="120"/>
      <w:jc w:val="both"/>
      <w:textAlignment w:val="baseline"/>
    </w:pPr>
    <w:rPr>
      <w:rFonts w:ascii="Garamond" w:hAnsi="Garamond"/>
      <w:i/>
      <w:color w:val="008000"/>
      <w:sz w:val="18"/>
      <w:szCs w:val="20"/>
    </w:rPr>
  </w:style>
  <w:style w:type="paragraph" w:customStyle="1" w:styleId="tblafejapr">
    <w:name w:val="táblafej apró"/>
    <w:basedOn w:val="Norml"/>
    <w:uiPriority w:val="99"/>
    <w:rsid w:val="005F784E"/>
    <w:pPr>
      <w:keepLines/>
      <w:overflowPunct w:val="0"/>
      <w:autoSpaceDE w:val="0"/>
      <w:autoSpaceDN w:val="0"/>
      <w:adjustRightInd w:val="0"/>
      <w:jc w:val="both"/>
      <w:textAlignment w:val="baseline"/>
    </w:pPr>
    <w:rPr>
      <w:rFonts w:ascii="Tahoma" w:hAnsi="Tahoma" w:cs="Tahoma"/>
      <w:b/>
      <w:w w:val="90"/>
      <w:sz w:val="20"/>
      <w:szCs w:val="20"/>
    </w:rPr>
  </w:style>
  <w:style w:type="paragraph" w:customStyle="1" w:styleId="utmutat">
    <w:name w:val="utmutató"/>
    <w:basedOn w:val="Norml"/>
    <w:uiPriority w:val="99"/>
    <w:rsid w:val="005F784E"/>
    <w:pPr>
      <w:keepLines/>
      <w:overflowPunct w:val="0"/>
      <w:autoSpaceDE w:val="0"/>
      <w:autoSpaceDN w:val="0"/>
      <w:adjustRightInd w:val="0"/>
      <w:spacing w:before="120"/>
      <w:jc w:val="both"/>
      <w:textAlignment w:val="baseline"/>
    </w:pPr>
    <w:rPr>
      <w:rFonts w:ascii="Arial" w:hAnsi="Arial"/>
      <w:strike/>
      <w:vanish/>
      <w:color w:val="000080"/>
      <w:sz w:val="26"/>
      <w:szCs w:val="20"/>
    </w:rPr>
  </w:style>
  <w:style w:type="paragraph" w:customStyle="1" w:styleId="tablafej">
    <w:name w:val="tablafej"/>
    <w:basedOn w:val="Norml"/>
    <w:link w:val="tablafejChar"/>
    <w:uiPriority w:val="99"/>
    <w:rsid w:val="005F784E"/>
    <w:pPr>
      <w:keepNext/>
      <w:keepLines/>
      <w:overflowPunct w:val="0"/>
      <w:autoSpaceDE w:val="0"/>
      <w:autoSpaceDN w:val="0"/>
      <w:adjustRightInd w:val="0"/>
      <w:spacing w:before="60"/>
      <w:textAlignment w:val="baseline"/>
    </w:pPr>
    <w:rPr>
      <w:rFonts w:ascii="Verdana" w:hAnsi="Verdana"/>
      <w:b/>
      <w:noProof/>
      <w:kern w:val="24"/>
      <w:sz w:val="20"/>
      <w:szCs w:val="20"/>
    </w:rPr>
  </w:style>
  <w:style w:type="character" w:customStyle="1" w:styleId="tablafejChar">
    <w:name w:val="tablafej Char"/>
    <w:link w:val="tablafej"/>
    <w:uiPriority w:val="99"/>
    <w:locked/>
    <w:rsid w:val="005F784E"/>
    <w:rPr>
      <w:rFonts w:ascii="Verdana" w:eastAsia="Times New Roman" w:hAnsi="Verdana"/>
      <w:b/>
      <w:noProof/>
      <w:kern w:val="24"/>
      <w:sz w:val="20"/>
      <w:szCs w:val="20"/>
    </w:rPr>
  </w:style>
  <w:style w:type="paragraph" w:customStyle="1" w:styleId="tablasor">
    <w:name w:val="tablasor"/>
    <w:basedOn w:val="tablafej"/>
    <w:link w:val="tablasorChar"/>
    <w:uiPriority w:val="99"/>
    <w:rsid w:val="005F784E"/>
    <w:rPr>
      <w:b w:val="0"/>
    </w:rPr>
  </w:style>
  <w:style w:type="character" w:customStyle="1" w:styleId="tablasorChar">
    <w:name w:val="tablasor Char"/>
    <w:link w:val="tablasor"/>
    <w:uiPriority w:val="99"/>
    <w:locked/>
    <w:rsid w:val="005F784E"/>
    <w:rPr>
      <w:rFonts w:ascii="Verdana" w:eastAsia="Times New Roman" w:hAnsi="Verdana"/>
      <w:noProof/>
      <w:kern w:val="24"/>
      <w:sz w:val="20"/>
      <w:szCs w:val="20"/>
    </w:rPr>
  </w:style>
  <w:style w:type="paragraph" w:customStyle="1" w:styleId="Idzetblokk">
    <w:name w:val="Idézetblokk"/>
    <w:basedOn w:val="Norml"/>
    <w:uiPriority w:val="99"/>
    <w:rsid w:val="005F784E"/>
    <w:pPr>
      <w:keepLines/>
      <w:overflowPunct w:val="0"/>
      <w:autoSpaceDE w:val="0"/>
      <w:autoSpaceDN w:val="0"/>
      <w:adjustRightInd w:val="0"/>
      <w:spacing w:before="120"/>
      <w:ind w:left="567" w:right="567"/>
      <w:jc w:val="both"/>
      <w:textAlignment w:val="baseline"/>
    </w:pPr>
    <w:rPr>
      <w:szCs w:val="20"/>
    </w:rPr>
  </w:style>
  <w:style w:type="character" w:customStyle="1" w:styleId="Kvetelmny">
    <w:name w:val="Követelmény"/>
    <w:uiPriority w:val="99"/>
    <w:rsid w:val="005F784E"/>
    <w:rPr>
      <w:rFonts w:ascii="Garamond" w:hAnsi="Garamond"/>
      <w:b/>
      <w:i/>
      <w:color w:val="0000FF"/>
      <w:spacing w:val="20"/>
    </w:rPr>
  </w:style>
  <w:style w:type="table" w:customStyle="1" w:styleId="Rcsostblzat1">
    <w:name w:val="Rácsos táblázat1"/>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1Char">
    <w:name w:val="f1 Char"/>
    <w:basedOn w:val="Norml"/>
    <w:link w:val="f1CharChar"/>
    <w:uiPriority w:val="99"/>
    <w:rsid w:val="005F784E"/>
    <w:pPr>
      <w:keepLines/>
      <w:tabs>
        <w:tab w:val="left" w:pos="540"/>
        <w:tab w:val="num" w:pos="1440"/>
      </w:tabs>
      <w:spacing w:before="60" w:after="120"/>
      <w:ind w:left="1135" w:hanging="284"/>
      <w:jc w:val="both"/>
    </w:pPr>
    <w:rPr>
      <w:rFonts w:ascii="Arial" w:hAnsi="Arial"/>
      <w:sz w:val="20"/>
      <w:szCs w:val="20"/>
    </w:rPr>
  </w:style>
  <w:style w:type="character" w:customStyle="1" w:styleId="f1CharChar">
    <w:name w:val="f1 Char Char"/>
    <w:link w:val="f1Char"/>
    <w:uiPriority w:val="99"/>
    <w:locked/>
    <w:rsid w:val="005F784E"/>
    <w:rPr>
      <w:rFonts w:ascii="Arial" w:eastAsia="Times New Roman" w:hAnsi="Arial"/>
      <w:sz w:val="20"/>
      <w:szCs w:val="20"/>
    </w:rPr>
  </w:style>
  <w:style w:type="paragraph" w:customStyle="1" w:styleId="Bek0">
    <w:name w:val="Bek"/>
    <w:basedOn w:val="Szvegtrzsbehzssal"/>
    <w:autoRedefine/>
    <w:uiPriority w:val="99"/>
    <w:rsid w:val="005F784E"/>
    <w:pPr>
      <w:keepLines/>
      <w:spacing w:before="240" w:after="120"/>
      <w:ind w:left="0" w:firstLine="255"/>
      <w:jc w:val="left"/>
    </w:pPr>
    <w:rPr>
      <w:rFonts w:ascii="Arial" w:hAnsi="Arial"/>
      <w:color w:val="auto"/>
      <w:szCs w:val="20"/>
    </w:rPr>
  </w:style>
  <w:style w:type="paragraph" w:customStyle="1" w:styleId="f1">
    <w:name w:val="f1"/>
    <w:basedOn w:val="Norml"/>
    <w:uiPriority w:val="99"/>
    <w:rsid w:val="005F784E"/>
    <w:pPr>
      <w:keepLines/>
      <w:numPr>
        <w:numId w:val="31"/>
      </w:numPr>
      <w:tabs>
        <w:tab w:val="clear" w:pos="360"/>
        <w:tab w:val="left" w:pos="540"/>
      </w:tabs>
      <w:spacing w:before="60" w:after="120"/>
      <w:ind w:left="1135" w:hanging="284"/>
      <w:jc w:val="both"/>
    </w:pPr>
    <w:rPr>
      <w:rFonts w:ascii="Arial" w:hAnsi="Arial"/>
      <w:szCs w:val="20"/>
    </w:rPr>
  </w:style>
  <w:style w:type="paragraph" w:styleId="HTML-kntformzott">
    <w:name w:val="HTML Preformatted"/>
    <w:basedOn w:val="Norml"/>
    <w:link w:val="HTML-kntformzottChar"/>
    <w:uiPriority w:val="99"/>
    <w:locked/>
    <w:rsid w:val="005F7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6"/>
      <w:szCs w:val="26"/>
    </w:rPr>
  </w:style>
  <w:style w:type="character" w:customStyle="1" w:styleId="HTML-kntformzottChar">
    <w:name w:val="HTML-ként formázott Char"/>
    <w:basedOn w:val="Bekezdsalapbettpusa"/>
    <w:link w:val="HTML-kntformzott"/>
    <w:uiPriority w:val="99"/>
    <w:rsid w:val="005F784E"/>
    <w:rPr>
      <w:rFonts w:ascii="Courier New" w:eastAsia="Times New Roman" w:hAnsi="Courier New"/>
      <w:sz w:val="26"/>
      <w:szCs w:val="26"/>
    </w:rPr>
  </w:style>
  <w:style w:type="paragraph" w:customStyle="1" w:styleId="Utasts10">
    <w:name w:val="Utasítás 1.0"/>
    <w:basedOn w:val="Norml"/>
    <w:link w:val="Utasts10Char"/>
    <w:uiPriority w:val="99"/>
    <w:rsid w:val="005F784E"/>
    <w:pPr>
      <w:numPr>
        <w:numId w:val="32"/>
      </w:numPr>
      <w:spacing w:before="600" w:after="360"/>
    </w:pPr>
    <w:rPr>
      <w:rFonts w:ascii="H" w:hAnsi="H"/>
      <w:b/>
      <w:bCs/>
      <w:color w:val="000000"/>
    </w:rPr>
  </w:style>
  <w:style w:type="paragraph" w:customStyle="1" w:styleId="Utasts11">
    <w:name w:val="Utasítás 1.1"/>
    <w:basedOn w:val="Norml"/>
    <w:next w:val="Norml"/>
    <w:link w:val="Utasts11Char"/>
    <w:autoRedefine/>
    <w:uiPriority w:val="99"/>
    <w:rsid w:val="005F784E"/>
    <w:pPr>
      <w:numPr>
        <w:ilvl w:val="1"/>
        <w:numId w:val="32"/>
      </w:numPr>
      <w:spacing w:before="240" w:after="240"/>
      <w:jc w:val="both"/>
    </w:pPr>
    <w:rPr>
      <w:rFonts w:ascii="H" w:hAnsi="H"/>
      <w:b/>
      <w:bCs/>
      <w:color w:val="000000"/>
    </w:rPr>
  </w:style>
  <w:style w:type="paragraph" w:customStyle="1" w:styleId="Uta11111">
    <w:name w:val="Ut a 1.1.1.1.1"/>
    <w:basedOn w:val="Norml"/>
    <w:autoRedefine/>
    <w:uiPriority w:val="99"/>
    <w:rsid w:val="005F784E"/>
    <w:pPr>
      <w:numPr>
        <w:ilvl w:val="4"/>
        <w:numId w:val="32"/>
      </w:numPr>
      <w:tabs>
        <w:tab w:val="left" w:pos="1080"/>
      </w:tabs>
      <w:spacing w:before="240" w:after="120"/>
      <w:jc w:val="both"/>
    </w:pPr>
    <w:rPr>
      <w:rFonts w:ascii="H" w:hAnsi="H"/>
      <w:b/>
      <w:color w:val="000000"/>
    </w:rPr>
  </w:style>
  <w:style w:type="paragraph" w:customStyle="1" w:styleId="1111">
    <w:name w:val="1.1.1.1."/>
    <w:basedOn w:val="Norml"/>
    <w:uiPriority w:val="99"/>
    <w:rsid w:val="005F784E"/>
    <w:pPr>
      <w:numPr>
        <w:ilvl w:val="3"/>
        <w:numId w:val="32"/>
      </w:numPr>
      <w:jc w:val="both"/>
    </w:pPr>
    <w:rPr>
      <w:rFonts w:ascii="H" w:hAnsi="H"/>
      <w:b/>
      <w:color w:val="000000"/>
    </w:rPr>
  </w:style>
  <w:style w:type="paragraph" w:customStyle="1" w:styleId="programChar">
    <w:name w:val="program Char"/>
    <w:basedOn w:val="Norml"/>
    <w:link w:val="programCharChar"/>
    <w:uiPriority w:val="99"/>
    <w:rsid w:val="005F784E"/>
    <w:pPr>
      <w:keepLines/>
      <w:tabs>
        <w:tab w:val="left" w:pos="567"/>
        <w:tab w:val="left" w:pos="1134"/>
        <w:tab w:val="left" w:pos="1701"/>
        <w:tab w:val="left" w:pos="2268"/>
        <w:tab w:val="left" w:pos="2835"/>
      </w:tabs>
      <w:overflowPunct w:val="0"/>
      <w:autoSpaceDE w:val="0"/>
      <w:autoSpaceDN w:val="0"/>
      <w:adjustRightInd w:val="0"/>
      <w:ind w:left="397"/>
      <w:textAlignment w:val="baseline"/>
    </w:pPr>
    <w:rPr>
      <w:rFonts w:ascii="Lucida Console" w:hAnsi="Lucida Console"/>
      <w:noProof/>
      <w:spacing w:val="-2"/>
      <w:w w:val="90"/>
      <w:sz w:val="20"/>
      <w:szCs w:val="20"/>
    </w:rPr>
  </w:style>
  <w:style w:type="character" w:customStyle="1" w:styleId="programCharChar">
    <w:name w:val="program Char Char"/>
    <w:link w:val="programChar"/>
    <w:uiPriority w:val="99"/>
    <w:locked/>
    <w:rsid w:val="005F784E"/>
    <w:rPr>
      <w:rFonts w:ascii="Lucida Console" w:eastAsia="Times New Roman" w:hAnsi="Lucida Console"/>
      <w:noProof/>
      <w:spacing w:val="-2"/>
      <w:w w:val="90"/>
      <w:sz w:val="20"/>
      <w:szCs w:val="20"/>
    </w:rPr>
  </w:style>
  <w:style w:type="paragraph" w:customStyle="1" w:styleId="Rajz">
    <w:name w:val="Rajz"/>
    <w:basedOn w:val="Norml"/>
    <w:uiPriority w:val="99"/>
    <w:rsid w:val="005F784E"/>
    <w:pPr>
      <w:keepLines/>
      <w:framePr w:w="8441" w:h="6769" w:hSpace="141" w:wrap="around" w:vAnchor="text" w:hAnchor="page" w:x="1757" w:y="1761"/>
      <w:pBdr>
        <w:top w:val="single" w:sz="6" w:space="1" w:color="auto"/>
        <w:left w:val="single" w:sz="6" w:space="1" w:color="auto"/>
        <w:bottom w:val="single" w:sz="6" w:space="1" w:color="auto"/>
        <w:right w:val="single" w:sz="6" w:space="1" w:color="auto"/>
      </w:pBdr>
      <w:overflowPunct w:val="0"/>
      <w:autoSpaceDE w:val="0"/>
      <w:autoSpaceDN w:val="0"/>
      <w:adjustRightInd w:val="0"/>
      <w:textAlignment w:val="baseline"/>
    </w:pPr>
    <w:rPr>
      <w:rFonts w:ascii="H-Architect" w:hAnsi="H-Architect"/>
      <w:i/>
      <w:sz w:val="20"/>
      <w:szCs w:val="20"/>
    </w:rPr>
  </w:style>
  <w:style w:type="paragraph" w:customStyle="1" w:styleId="rajz0">
    <w:name w:val="rajz"/>
    <w:basedOn w:val="Norml"/>
    <w:uiPriority w:val="99"/>
    <w:rsid w:val="005F784E"/>
    <w:pPr>
      <w:keepLines/>
      <w:overflowPunct w:val="0"/>
      <w:autoSpaceDE w:val="0"/>
      <w:autoSpaceDN w:val="0"/>
      <w:adjustRightInd w:val="0"/>
      <w:textAlignment w:val="baseline"/>
    </w:pPr>
    <w:rPr>
      <w:rFonts w:ascii="AvantGarde" w:hAnsi="AvantGarde"/>
      <w:i/>
      <w:sz w:val="20"/>
      <w:szCs w:val="20"/>
    </w:rPr>
  </w:style>
  <w:style w:type="paragraph" w:customStyle="1" w:styleId="RajzVAG">
    <w:name w:val="Rajz VAG"/>
    <w:basedOn w:val="rajz0"/>
    <w:uiPriority w:val="99"/>
    <w:rsid w:val="005F784E"/>
    <w:pPr>
      <w:jc w:val="center"/>
    </w:pPr>
    <w:rPr>
      <w:rFonts w:ascii="Arial Black" w:hAnsi="Arial Black"/>
      <w:i w:val="0"/>
      <w:sz w:val="22"/>
    </w:rPr>
  </w:style>
  <w:style w:type="paragraph" w:customStyle="1" w:styleId="Rajzfelirat">
    <w:name w:val="Rajzfelirat"/>
    <w:basedOn w:val="Norml"/>
    <w:uiPriority w:val="99"/>
    <w:rsid w:val="005F784E"/>
    <w:pPr>
      <w:keepLines/>
      <w:tabs>
        <w:tab w:val="left" w:pos="1134"/>
      </w:tabs>
      <w:overflowPunct w:val="0"/>
      <w:autoSpaceDE w:val="0"/>
      <w:autoSpaceDN w:val="0"/>
      <w:adjustRightInd w:val="0"/>
      <w:textAlignment w:val="baseline"/>
    </w:pPr>
    <w:rPr>
      <w:rFonts w:ascii="Tahoma" w:hAnsi="Tahoma"/>
      <w:b/>
      <w:color w:val="0000FF"/>
      <w:szCs w:val="20"/>
    </w:rPr>
  </w:style>
  <w:style w:type="paragraph" w:customStyle="1" w:styleId="Rajzfeliratkls">
    <w:name w:val="Rajzfelirat külső"/>
    <w:basedOn w:val="Rajzfelirat"/>
    <w:autoRedefine/>
    <w:uiPriority w:val="99"/>
    <w:rsid w:val="005F784E"/>
    <w:pPr>
      <w:tabs>
        <w:tab w:val="left" w:pos="2268"/>
      </w:tabs>
      <w:ind w:left="2268" w:hanging="2268"/>
    </w:pPr>
    <w:rPr>
      <w:rFonts w:ascii="Verdana" w:hAnsi="Verdana"/>
      <w:color w:val="333300"/>
    </w:rPr>
  </w:style>
  <w:style w:type="character" w:customStyle="1" w:styleId="rajzprogrambetk">
    <w:name w:val="rajzprogrambetűk"/>
    <w:uiPriority w:val="99"/>
    <w:rsid w:val="005F784E"/>
    <w:rPr>
      <w:rFonts w:ascii="Lucida Console" w:hAnsi="Lucida Console"/>
      <w:b/>
      <w:spacing w:val="-20"/>
      <w:w w:val="100"/>
    </w:rPr>
  </w:style>
  <w:style w:type="paragraph" w:customStyle="1" w:styleId="magyarzat">
    <w:name w:val="magyarázat"/>
    <w:uiPriority w:val="99"/>
    <w:rsid w:val="005F784E"/>
    <w:pPr>
      <w:keepLines/>
      <w:overflowPunct w:val="0"/>
      <w:autoSpaceDE w:val="0"/>
      <w:autoSpaceDN w:val="0"/>
      <w:adjustRightInd w:val="0"/>
      <w:spacing w:before="120"/>
      <w:ind w:left="1132" w:hanging="283"/>
      <w:jc w:val="both"/>
      <w:textAlignment w:val="baseline"/>
    </w:pPr>
    <w:rPr>
      <w:rFonts w:ascii="Times New Roman" w:eastAsia="Times New Roman" w:hAnsi="Times New Roman"/>
      <w:sz w:val="24"/>
      <w:szCs w:val="20"/>
    </w:rPr>
  </w:style>
  <w:style w:type="paragraph" w:styleId="Lista4">
    <w:name w:val="List 4"/>
    <w:basedOn w:val="Norml"/>
    <w:uiPriority w:val="99"/>
    <w:locked/>
    <w:rsid w:val="005F784E"/>
    <w:pPr>
      <w:keepLines/>
      <w:overflowPunct w:val="0"/>
      <w:autoSpaceDE w:val="0"/>
      <w:autoSpaceDN w:val="0"/>
      <w:adjustRightInd w:val="0"/>
      <w:spacing w:before="120"/>
      <w:ind w:left="1132" w:hanging="283"/>
      <w:jc w:val="both"/>
      <w:textAlignment w:val="baseline"/>
    </w:pPr>
    <w:rPr>
      <w:szCs w:val="20"/>
    </w:rPr>
  </w:style>
  <w:style w:type="paragraph" w:customStyle="1" w:styleId="fvszveg">
    <w:name w:val="fv szöveg"/>
    <w:basedOn w:val="Norml"/>
    <w:uiPriority w:val="99"/>
    <w:rsid w:val="005F784E"/>
    <w:pPr>
      <w:keepLines/>
      <w:overflowPunct w:val="0"/>
      <w:autoSpaceDE w:val="0"/>
      <w:autoSpaceDN w:val="0"/>
      <w:adjustRightInd w:val="0"/>
      <w:spacing w:before="120"/>
      <w:ind w:left="794"/>
      <w:jc w:val="both"/>
      <w:textAlignment w:val="baseline"/>
    </w:pPr>
    <w:rPr>
      <w:szCs w:val="20"/>
    </w:rPr>
  </w:style>
  <w:style w:type="paragraph" w:customStyle="1" w:styleId="fvalcmCharCharChar">
    <w:name w:val="fv alcím Char Char Char"/>
    <w:basedOn w:val="Cmsor6"/>
    <w:next w:val="fvszveg"/>
    <w:link w:val="fvalcmCharCharCharChar"/>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fvalcmCharCharCharChar">
    <w:name w:val="fv alcím Char Char Char Char"/>
    <w:link w:val="fvalcmCharCharChar"/>
    <w:uiPriority w:val="99"/>
    <w:locked/>
    <w:rsid w:val="005F784E"/>
    <w:rPr>
      <w:rFonts w:ascii="Arial" w:eastAsia="Times New Roman" w:hAnsi="Arial"/>
      <w:i/>
      <w:szCs w:val="20"/>
    </w:rPr>
  </w:style>
  <w:style w:type="paragraph" w:customStyle="1" w:styleId="fvennum">
    <w:name w:val="fv ennum"/>
    <w:basedOn w:val="ennum"/>
    <w:uiPriority w:val="99"/>
    <w:rsid w:val="005F784E"/>
  </w:style>
  <w:style w:type="paragraph" w:customStyle="1" w:styleId="fvdefinci">
    <w:name w:val="fv definíció"/>
    <w:basedOn w:val="programChar"/>
    <w:next w:val="fvalcmCharCharChar"/>
    <w:link w:val="fvdefinciChar"/>
    <w:uiPriority w:val="99"/>
    <w:rsid w:val="005F784E"/>
    <w:pPr>
      <w:keepNext/>
      <w:spacing w:before="240"/>
    </w:pPr>
    <w:rPr>
      <w:b/>
    </w:rPr>
  </w:style>
  <w:style w:type="character" w:customStyle="1" w:styleId="fvdefinciChar">
    <w:name w:val="fv definíció Char"/>
    <w:link w:val="fvdefinci"/>
    <w:uiPriority w:val="99"/>
    <w:locked/>
    <w:rsid w:val="005F784E"/>
    <w:rPr>
      <w:rFonts w:ascii="Lucida Console" w:eastAsia="Times New Roman" w:hAnsi="Lucida Console"/>
      <w:b/>
      <w:noProof/>
      <w:spacing w:val="-2"/>
      <w:w w:val="90"/>
      <w:sz w:val="20"/>
      <w:szCs w:val="20"/>
    </w:rPr>
  </w:style>
  <w:style w:type="paragraph" w:customStyle="1" w:styleId="fvalcmCharChar">
    <w:name w:val="fv alcím Char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paragraph" w:customStyle="1" w:styleId="fvalcmChar">
    <w:name w:val="fv alcím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table" w:styleId="Profitblzat">
    <w:name w:val="Table Professional"/>
    <w:basedOn w:val="Normltblzat"/>
    <w:uiPriority w:val="99"/>
    <w:locked/>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fvalcm">
    <w:name w:val="fv alcím"/>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Kvetelmnyhivatkozs">
    <w:name w:val="Követelmény hivatkozás"/>
    <w:uiPriority w:val="99"/>
    <w:rsid w:val="005F784E"/>
    <w:rPr>
      <w:rFonts w:ascii="Times New Roman" w:hAnsi="Times New Roman"/>
      <w:b/>
      <w:i/>
      <w:color w:val="00CCFF"/>
      <w:spacing w:val="20"/>
      <w:sz w:val="24"/>
      <w:lang w:val="hu-HU" w:eastAsia="hu-HU"/>
    </w:rPr>
  </w:style>
  <w:style w:type="character" w:customStyle="1" w:styleId="Kvetelmnymegvalsts">
    <w:name w:val="Követelmény megvalósítás"/>
    <w:uiPriority w:val="99"/>
    <w:rsid w:val="005F784E"/>
    <w:rPr>
      <w:rFonts w:ascii="Times New Roman" w:hAnsi="Times New Roman"/>
      <w:b/>
      <w:i/>
      <w:color w:val="0000FF"/>
      <w:spacing w:val="20"/>
      <w:sz w:val="24"/>
    </w:rPr>
  </w:style>
  <w:style w:type="paragraph" w:customStyle="1" w:styleId="Tartalomjegyzkcmsora1">
    <w:name w:val="Tartalomjegyzék címsora1"/>
    <w:basedOn w:val="Cmsor1"/>
    <w:next w:val="Norml"/>
    <w:uiPriority w:val="99"/>
    <w:rsid w:val="005F784E"/>
    <w:pPr>
      <w:keepLines/>
      <w:spacing w:before="480" w:line="276" w:lineRule="auto"/>
      <w:jc w:val="left"/>
      <w:outlineLvl w:val="9"/>
    </w:pPr>
    <w:rPr>
      <w:rFonts w:ascii="Cambria" w:hAnsi="Cambria"/>
      <w:bCs/>
      <w:color w:val="365F91"/>
      <w:sz w:val="28"/>
      <w:szCs w:val="28"/>
    </w:rPr>
  </w:style>
  <w:style w:type="paragraph" w:customStyle="1" w:styleId="UTszveg">
    <w:name w:val="UT szöveg"/>
    <w:basedOn w:val="Norml"/>
    <w:link w:val="UTszvegChar"/>
    <w:autoRedefine/>
    <w:uiPriority w:val="99"/>
    <w:rsid w:val="005F784E"/>
    <w:pPr>
      <w:jc w:val="both"/>
    </w:pPr>
    <w:rPr>
      <w:rFonts w:ascii="Arial" w:hAnsi="Arial"/>
      <w:b/>
      <w:color w:val="000000"/>
      <w:szCs w:val="20"/>
    </w:rPr>
  </w:style>
  <w:style w:type="character" w:customStyle="1" w:styleId="Utasts10Char">
    <w:name w:val="Utasítás 1.0 Char"/>
    <w:link w:val="Utasts10"/>
    <w:uiPriority w:val="99"/>
    <w:locked/>
    <w:rsid w:val="005F784E"/>
    <w:rPr>
      <w:rFonts w:ascii="H" w:eastAsia="Times New Roman" w:hAnsi="H"/>
      <w:b/>
      <w:bCs/>
      <w:color w:val="000000"/>
      <w:sz w:val="24"/>
      <w:szCs w:val="24"/>
    </w:rPr>
  </w:style>
  <w:style w:type="character" w:customStyle="1" w:styleId="Utasts11Char">
    <w:name w:val="Utasítás 1.1 Char"/>
    <w:link w:val="Utasts11"/>
    <w:uiPriority w:val="99"/>
    <w:locked/>
    <w:rsid w:val="005F784E"/>
    <w:rPr>
      <w:rFonts w:ascii="H" w:eastAsia="Times New Roman" w:hAnsi="H"/>
      <w:b/>
      <w:bCs/>
      <w:color w:val="000000"/>
      <w:sz w:val="24"/>
      <w:szCs w:val="24"/>
    </w:rPr>
  </w:style>
  <w:style w:type="paragraph" w:customStyle="1" w:styleId="Utasts111">
    <w:name w:val="Utasítás 1.1.1"/>
    <w:basedOn w:val="Norml"/>
    <w:autoRedefine/>
    <w:uiPriority w:val="99"/>
    <w:rsid w:val="005F784E"/>
    <w:pPr>
      <w:spacing w:before="120"/>
      <w:jc w:val="both"/>
    </w:pPr>
    <w:rPr>
      <w:rFonts w:ascii="Arial" w:hAnsi="Arial" w:cs="Arial"/>
      <w:color w:val="000000"/>
      <w:sz w:val="22"/>
      <w:szCs w:val="22"/>
    </w:rPr>
  </w:style>
  <w:style w:type="character" w:customStyle="1" w:styleId="UTszvegChar">
    <w:name w:val="UT szöveg Char"/>
    <w:link w:val="UTszveg"/>
    <w:uiPriority w:val="99"/>
    <w:locked/>
    <w:rsid w:val="005F784E"/>
    <w:rPr>
      <w:rFonts w:ascii="Arial" w:eastAsia="Times New Roman" w:hAnsi="Arial"/>
      <w:b/>
      <w:color w:val="000000"/>
      <w:sz w:val="24"/>
      <w:szCs w:val="20"/>
    </w:rPr>
  </w:style>
  <w:style w:type="paragraph" w:customStyle="1" w:styleId="Cm1">
    <w:name w:val="Cím 1."/>
    <w:basedOn w:val="Norml"/>
    <w:uiPriority w:val="99"/>
    <w:rsid w:val="005F784E"/>
    <w:pPr>
      <w:numPr>
        <w:numId w:val="33"/>
      </w:numPr>
    </w:pPr>
  </w:style>
  <w:style w:type="table" w:customStyle="1" w:styleId="Rcsostblzat11">
    <w:name w:val="Rácsos táblázat11"/>
    <w:uiPriority w:val="99"/>
    <w:rsid w:val="005F784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7f12">
    <w:name w:val="f7f12"/>
    <w:basedOn w:val="Norml"/>
    <w:uiPriority w:val="99"/>
    <w:rsid w:val="005F784E"/>
    <w:pPr>
      <w:widowControl w:val="0"/>
      <w:jc w:val="center"/>
    </w:pPr>
    <w:rPr>
      <w:szCs w:val="20"/>
      <w:lang w:val="en-US"/>
    </w:rPr>
  </w:style>
  <w:style w:type="table" w:styleId="Kzepesrcs3">
    <w:name w:val="Medium Grid 3"/>
    <w:basedOn w:val="Normltblzat"/>
    <w:uiPriority w:val="99"/>
    <w:rsid w:val="005F784E"/>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Kzepesrcs11">
    <w:name w:val="Közepes rács 11"/>
    <w:uiPriority w:val="99"/>
    <w:rsid w:val="005F784E"/>
    <w:rPr>
      <w:color w:val="808080"/>
    </w:rPr>
  </w:style>
  <w:style w:type="paragraph" w:customStyle="1" w:styleId="Szvegtrzs23">
    <w:name w:val="Szövegtörzs 23"/>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customStyle="1" w:styleId="Norml2">
    <w:name w:val="Norm‡l"/>
    <w:uiPriority w:val="99"/>
    <w:rsid w:val="005F784E"/>
    <w:pPr>
      <w:jc w:val="both"/>
    </w:pPr>
    <w:rPr>
      <w:rFonts w:ascii="Arial" w:eastAsia="Times New Roman" w:hAnsi="Arial"/>
      <w:sz w:val="24"/>
      <w:szCs w:val="20"/>
    </w:rPr>
  </w:style>
  <w:style w:type="paragraph" w:customStyle="1" w:styleId="NORMAL">
    <w:name w:val="NORMAL£"/>
    <w:basedOn w:val="Norml"/>
    <w:uiPriority w:val="99"/>
    <w:rsid w:val="005F784E"/>
    <w:pPr>
      <w:tabs>
        <w:tab w:val="left" w:pos="709"/>
      </w:tabs>
      <w:ind w:left="705" w:hanging="705"/>
      <w:jc w:val="both"/>
    </w:pPr>
    <w:rPr>
      <w:b/>
      <w:sz w:val="20"/>
      <w:szCs w:val="20"/>
      <w:lang w:val="en-GB"/>
    </w:rPr>
  </w:style>
  <w:style w:type="paragraph" w:styleId="Vltozat">
    <w:name w:val="Revision"/>
    <w:hidden/>
    <w:uiPriority w:val="99"/>
    <w:rsid w:val="005F784E"/>
    <w:rPr>
      <w:rFonts w:ascii="Times New Roman" w:eastAsia="Times New Roman" w:hAnsi="Times New Roman"/>
      <w:sz w:val="24"/>
      <w:szCs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
    <w:uiPriority w:val="99"/>
    <w:rsid w:val="005F784E"/>
    <w:pPr>
      <w:spacing w:after="160" w:line="240" w:lineRule="exact"/>
    </w:pPr>
    <w:rPr>
      <w:rFonts w:ascii="Tahoma" w:hAnsi="Tahoma" w:cs="Tahoma"/>
      <w:sz w:val="20"/>
      <w:szCs w:val="20"/>
      <w:lang w:val="en-US" w:eastAsia="en-US"/>
    </w:rPr>
  </w:style>
  <w:style w:type="paragraph" w:customStyle="1" w:styleId="Standard0">
    <w:name w:val="Standard"/>
    <w:rsid w:val="005F784E"/>
    <w:pPr>
      <w:suppressAutoHyphens/>
      <w:autoSpaceDN w:val="0"/>
      <w:textAlignment w:val="baseline"/>
    </w:pPr>
    <w:rPr>
      <w:rFonts w:ascii="Times New Roman" w:eastAsia="Times New Roman" w:hAnsi="Times New Roman"/>
      <w:kern w:val="3"/>
      <w:sz w:val="24"/>
      <w:szCs w:val="24"/>
      <w:lang w:val="en-GB" w:eastAsia="zh-CN"/>
    </w:rPr>
  </w:style>
  <w:style w:type="numbering" w:customStyle="1" w:styleId="Aktulislista1">
    <w:name w:val="Aktuális lista1"/>
    <w:rsid w:val="005F784E"/>
    <w:pPr>
      <w:numPr>
        <w:numId w:val="22"/>
      </w:numPr>
    </w:pPr>
  </w:style>
  <w:style w:type="numbering" w:styleId="Cikkelyrsz">
    <w:name w:val="Outline List 3"/>
    <w:basedOn w:val="Nemlista"/>
    <w:uiPriority w:val="99"/>
    <w:semiHidden/>
    <w:unhideWhenUsed/>
    <w:locked/>
    <w:rsid w:val="005F784E"/>
    <w:pPr>
      <w:numPr>
        <w:numId w:val="23"/>
      </w:numPr>
    </w:pPr>
  </w:style>
  <w:style w:type="numbering" w:customStyle="1" w:styleId="NoList1">
    <w:name w:val="No List1"/>
    <w:next w:val="Nemlista"/>
    <w:uiPriority w:val="99"/>
    <w:semiHidden/>
    <w:unhideWhenUsed/>
    <w:rsid w:val="005F784E"/>
  </w:style>
  <w:style w:type="paragraph" w:styleId="Tartalomjegyzkcmsora">
    <w:name w:val="TOC Heading"/>
    <w:basedOn w:val="Cmsor1"/>
    <w:next w:val="Norml"/>
    <w:uiPriority w:val="39"/>
    <w:qFormat/>
    <w:rsid w:val="005F784E"/>
    <w:pPr>
      <w:keepLines/>
      <w:spacing w:before="480" w:line="276" w:lineRule="auto"/>
      <w:outlineLvl w:val="9"/>
    </w:pPr>
    <w:rPr>
      <w:bCs/>
      <w:color w:val="365F91"/>
      <w:sz w:val="28"/>
      <w:szCs w:val="28"/>
    </w:rPr>
  </w:style>
  <w:style w:type="table" w:customStyle="1" w:styleId="TableGrid1">
    <w:name w:val="Table Grid1"/>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cmbortn">
    <w:name w:val="Alcím borítón"/>
    <w:basedOn w:val="Norml"/>
    <w:next w:val="Norml"/>
    <w:uiPriority w:val="99"/>
    <w:rsid w:val="005F784E"/>
    <w:pPr>
      <w:keepNext/>
      <w:keepLines/>
      <w:pBdr>
        <w:top w:val="single" w:sz="6" w:space="12" w:color="808080"/>
      </w:pBdr>
      <w:spacing w:line="440" w:lineRule="atLeast"/>
      <w:jc w:val="center"/>
    </w:pPr>
    <w:rPr>
      <w:rFonts w:ascii="Garamond" w:hAnsi="Garamond"/>
      <w:caps/>
      <w:spacing w:val="30"/>
      <w:kern w:val="20"/>
      <w:sz w:val="28"/>
      <w:szCs w:val="20"/>
      <w:lang w:eastAsia="en-US"/>
    </w:rPr>
  </w:style>
  <w:style w:type="paragraph" w:styleId="Listafolytatsa2">
    <w:name w:val="List Continue 2"/>
    <w:basedOn w:val="Norml"/>
    <w:uiPriority w:val="99"/>
    <w:locked/>
    <w:rsid w:val="005F784E"/>
    <w:pPr>
      <w:spacing w:after="120"/>
      <w:ind w:left="566"/>
      <w:contextualSpacing/>
    </w:pPr>
  </w:style>
  <w:style w:type="paragraph" w:customStyle="1" w:styleId="Alaprtelmezett">
    <w:name w:val="Alapértelmezett"/>
    <w:uiPriority w:val="99"/>
    <w:rsid w:val="005F784E"/>
    <w:pPr>
      <w:suppressAutoHyphens/>
      <w:spacing w:line="100" w:lineRule="atLeast"/>
    </w:pPr>
    <w:rPr>
      <w:rFonts w:ascii="Times New Roman" w:eastAsia="Times New Roman" w:hAnsi="Times New Roman"/>
      <w:sz w:val="24"/>
      <w:szCs w:val="24"/>
    </w:rPr>
  </w:style>
  <w:style w:type="numbering" w:customStyle="1" w:styleId="NoList2">
    <w:name w:val="No List2"/>
    <w:next w:val="Nemlista"/>
    <w:uiPriority w:val="99"/>
    <w:semiHidden/>
    <w:unhideWhenUsed/>
    <w:rsid w:val="005F784E"/>
  </w:style>
  <w:style w:type="table" w:customStyle="1" w:styleId="TableGrid2">
    <w:name w:val="Table Grid2"/>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5F784E"/>
    <w:rPr>
      <w:rFonts w:eastAsia="Times New Roman"/>
      <w:lang w:eastAsia="en-US"/>
    </w:rPr>
  </w:style>
  <w:style w:type="paragraph" w:customStyle="1" w:styleId="NormalBold">
    <w:name w:val="NormalBold"/>
    <w:basedOn w:val="Norml"/>
    <w:link w:val="NormalBoldChar"/>
    <w:rsid w:val="00260BB8"/>
    <w:pPr>
      <w:widowControl w:val="0"/>
    </w:pPr>
    <w:rPr>
      <w:b/>
      <w:szCs w:val="20"/>
      <w:lang w:eastAsia="en-GB"/>
    </w:rPr>
  </w:style>
  <w:style w:type="character" w:customStyle="1" w:styleId="NormalBoldChar">
    <w:name w:val="NormalBold Char"/>
    <w:link w:val="NormalBold"/>
    <w:locked/>
    <w:rsid w:val="00260BB8"/>
    <w:rPr>
      <w:rFonts w:ascii="Times New Roman" w:eastAsia="Times New Roman" w:hAnsi="Times New Roman"/>
      <w:b/>
      <w:sz w:val="24"/>
      <w:szCs w:val="20"/>
      <w:lang w:eastAsia="en-GB"/>
    </w:rPr>
  </w:style>
  <w:style w:type="paragraph" w:styleId="brajegyzk">
    <w:name w:val="table of figures"/>
    <w:basedOn w:val="Norml"/>
    <w:next w:val="Norml"/>
    <w:uiPriority w:val="99"/>
    <w:semiHidden/>
    <w:unhideWhenUsed/>
    <w:locked/>
    <w:rsid w:val="00260BB8"/>
    <w:pPr>
      <w:spacing w:before="120" w:after="120"/>
      <w:jc w:val="both"/>
    </w:pPr>
    <w:rPr>
      <w:rFonts w:eastAsia="Calibri"/>
      <w:szCs w:val="22"/>
      <w:lang w:eastAsia="en-GB"/>
    </w:rPr>
  </w:style>
  <w:style w:type="paragraph" w:styleId="Felsorols4">
    <w:name w:val="List Bullet 4"/>
    <w:basedOn w:val="Norml"/>
    <w:uiPriority w:val="99"/>
    <w:semiHidden/>
    <w:unhideWhenUsed/>
    <w:locked/>
    <w:rsid w:val="00260BB8"/>
    <w:pPr>
      <w:numPr>
        <w:numId w:val="36"/>
      </w:numPr>
      <w:spacing w:before="120" w:after="120"/>
      <w:contextualSpacing/>
      <w:jc w:val="both"/>
    </w:pPr>
    <w:rPr>
      <w:rFonts w:eastAsia="Calibri"/>
      <w:szCs w:val="22"/>
      <w:lang w:eastAsia="en-GB"/>
    </w:rPr>
  </w:style>
  <w:style w:type="character" w:customStyle="1" w:styleId="DeltaViewInsertion">
    <w:name w:val="DeltaView Insertion"/>
    <w:rsid w:val="00260BB8"/>
    <w:rPr>
      <w:b/>
      <w:i/>
      <w:spacing w:val="0"/>
      <w:lang w:val="hu-HU" w:eastAsia="hu-HU"/>
    </w:rPr>
  </w:style>
  <w:style w:type="character" w:customStyle="1" w:styleId="Point0Char">
    <w:name w:val="Point 0 Char"/>
    <w:locked/>
    <w:rsid w:val="00260BB8"/>
    <w:rPr>
      <w:rFonts w:ascii="Times New Roman" w:hAnsi="Times New Roman"/>
      <w:sz w:val="24"/>
      <w:lang w:val="hu-HU" w:eastAsia="hu-HU"/>
    </w:rPr>
  </w:style>
  <w:style w:type="paragraph" w:customStyle="1" w:styleId="CM11">
    <w:name w:val="CM1+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12">
    <w:name w:val="CM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260BB8"/>
    <w:pPr>
      <w:autoSpaceDE w:val="0"/>
      <w:autoSpaceDN w:val="0"/>
      <w:adjustRightInd w:val="0"/>
    </w:pPr>
    <w:rPr>
      <w:rFonts w:ascii="EUAlbertina" w:eastAsia="Calibri" w:hAnsi="EUAlbertina"/>
      <w:lang w:eastAsia="en-GB"/>
    </w:rPr>
  </w:style>
  <w:style w:type="character" w:styleId="Vgjegyzet-hivatkozs">
    <w:name w:val="endnote reference"/>
    <w:uiPriority w:val="99"/>
    <w:semiHidden/>
    <w:unhideWhenUsed/>
    <w:locked/>
    <w:rsid w:val="00260BB8"/>
    <w:rPr>
      <w:vertAlign w:val="superscript"/>
      <w:lang w:val="hu-HU" w:eastAsia="hu-HU"/>
    </w:rPr>
  </w:style>
  <w:style w:type="paragraph" w:styleId="Dtum">
    <w:name w:val="Date"/>
    <w:basedOn w:val="Norml"/>
    <w:next w:val="Norml"/>
    <w:link w:val="DtumChar"/>
    <w:locked/>
    <w:rsid w:val="00260BB8"/>
    <w:pPr>
      <w:ind w:left="5103" w:right="-567"/>
    </w:pPr>
    <w:rPr>
      <w:szCs w:val="20"/>
      <w:lang w:eastAsia="en-US"/>
    </w:rPr>
  </w:style>
  <w:style w:type="character" w:customStyle="1" w:styleId="DtumChar">
    <w:name w:val="Dátum Char"/>
    <w:basedOn w:val="Bekezdsalapbettpusa"/>
    <w:link w:val="Dtum"/>
    <w:rsid w:val="00260BB8"/>
    <w:rPr>
      <w:rFonts w:ascii="Times New Roman" w:eastAsia="Times New Roman" w:hAnsi="Times New Roman"/>
      <w:sz w:val="24"/>
      <w:szCs w:val="20"/>
      <w:lang w:eastAsia="en-US"/>
    </w:rPr>
  </w:style>
  <w:style w:type="paragraph" w:customStyle="1" w:styleId="ZCom">
    <w:name w:val="Z_Com"/>
    <w:basedOn w:val="Norml"/>
    <w:next w:val="ZDGName"/>
    <w:rsid w:val="00260BB8"/>
    <w:pPr>
      <w:widowControl w:val="0"/>
      <w:autoSpaceDE w:val="0"/>
      <w:autoSpaceDN w:val="0"/>
      <w:ind w:right="85"/>
      <w:jc w:val="both"/>
    </w:pPr>
    <w:rPr>
      <w:rFonts w:ascii="Arial" w:hAnsi="Arial" w:cs="Arial"/>
      <w:lang w:eastAsia="en-GB"/>
    </w:rPr>
  </w:style>
  <w:style w:type="paragraph" w:customStyle="1" w:styleId="ZDGName">
    <w:name w:val="Z_DGName"/>
    <w:basedOn w:val="Norml"/>
    <w:rsid w:val="00260BB8"/>
    <w:pPr>
      <w:widowControl w:val="0"/>
      <w:autoSpaceDE w:val="0"/>
      <w:autoSpaceDN w:val="0"/>
      <w:ind w:right="85"/>
    </w:pPr>
    <w:rPr>
      <w:rFonts w:ascii="Arial" w:hAnsi="Arial" w:cs="Arial"/>
      <w:sz w:val="16"/>
      <w:szCs w:val="16"/>
      <w:lang w:eastAsia="en-GB"/>
    </w:rPr>
  </w:style>
  <w:style w:type="character" w:customStyle="1" w:styleId="formlabel2">
    <w:name w:val="formlabel2"/>
    <w:rsid w:val="00260BB8"/>
  </w:style>
  <w:style w:type="paragraph" w:customStyle="1" w:styleId="HeaderLandscape">
    <w:name w:val="HeaderLandscape"/>
    <w:basedOn w:val="Norml"/>
    <w:rsid w:val="00260BB8"/>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260BB8"/>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260BB8"/>
    <w:pPr>
      <w:spacing w:before="120" w:after="120"/>
      <w:ind w:left="850"/>
      <w:jc w:val="both"/>
    </w:pPr>
    <w:rPr>
      <w:rFonts w:eastAsia="Calibri"/>
      <w:szCs w:val="22"/>
      <w:lang w:eastAsia="en-GB"/>
    </w:rPr>
  </w:style>
  <w:style w:type="paragraph" w:customStyle="1" w:styleId="Text3">
    <w:name w:val="Text 3"/>
    <w:basedOn w:val="Norml"/>
    <w:rsid w:val="00260BB8"/>
    <w:pPr>
      <w:spacing w:before="120" w:after="120"/>
      <w:ind w:left="1984"/>
      <w:jc w:val="both"/>
    </w:pPr>
    <w:rPr>
      <w:rFonts w:eastAsia="Calibri"/>
      <w:szCs w:val="22"/>
      <w:lang w:eastAsia="en-GB"/>
    </w:rPr>
  </w:style>
  <w:style w:type="paragraph" w:customStyle="1" w:styleId="Text4">
    <w:name w:val="Text 4"/>
    <w:basedOn w:val="Norml"/>
    <w:rsid w:val="00260BB8"/>
    <w:pPr>
      <w:spacing w:before="120" w:after="120"/>
      <w:ind w:left="2551"/>
      <w:jc w:val="both"/>
    </w:pPr>
    <w:rPr>
      <w:rFonts w:eastAsia="Calibri"/>
      <w:szCs w:val="22"/>
      <w:lang w:eastAsia="en-GB"/>
    </w:rPr>
  </w:style>
  <w:style w:type="paragraph" w:customStyle="1" w:styleId="NormalLeft">
    <w:name w:val="Normal Left"/>
    <w:basedOn w:val="Norml"/>
    <w:rsid w:val="00260BB8"/>
    <w:pPr>
      <w:spacing w:before="120" w:after="120"/>
    </w:pPr>
    <w:rPr>
      <w:rFonts w:eastAsia="Calibri"/>
      <w:szCs w:val="22"/>
      <w:lang w:eastAsia="en-GB"/>
    </w:rPr>
  </w:style>
  <w:style w:type="paragraph" w:customStyle="1" w:styleId="NormalRight">
    <w:name w:val="Normal Right"/>
    <w:basedOn w:val="Norml"/>
    <w:rsid w:val="00260BB8"/>
    <w:pPr>
      <w:spacing w:before="120" w:after="120"/>
      <w:jc w:val="right"/>
    </w:pPr>
    <w:rPr>
      <w:rFonts w:eastAsia="Calibri"/>
      <w:szCs w:val="22"/>
      <w:lang w:eastAsia="en-GB"/>
    </w:rPr>
  </w:style>
  <w:style w:type="paragraph" w:customStyle="1" w:styleId="QuotedText">
    <w:name w:val="Quoted Text"/>
    <w:basedOn w:val="Norml"/>
    <w:rsid w:val="00260BB8"/>
    <w:pPr>
      <w:spacing w:before="120" w:after="120"/>
      <w:ind w:left="1417"/>
      <w:jc w:val="both"/>
    </w:pPr>
    <w:rPr>
      <w:rFonts w:eastAsia="Calibri"/>
      <w:szCs w:val="22"/>
      <w:lang w:eastAsia="en-GB"/>
    </w:rPr>
  </w:style>
  <w:style w:type="paragraph" w:customStyle="1" w:styleId="Point0">
    <w:name w:val="Point 0"/>
    <w:basedOn w:val="Norml"/>
    <w:rsid w:val="00260BB8"/>
    <w:pPr>
      <w:spacing w:before="120" w:after="120"/>
      <w:ind w:left="850" w:hanging="850"/>
      <w:jc w:val="both"/>
    </w:pPr>
    <w:rPr>
      <w:rFonts w:eastAsia="Calibri"/>
      <w:szCs w:val="22"/>
      <w:lang w:eastAsia="en-GB"/>
    </w:rPr>
  </w:style>
  <w:style w:type="paragraph" w:customStyle="1" w:styleId="Point1">
    <w:name w:val="Point 1"/>
    <w:basedOn w:val="Norml"/>
    <w:rsid w:val="00260BB8"/>
    <w:pPr>
      <w:spacing w:before="120" w:after="120"/>
      <w:ind w:left="1417" w:hanging="567"/>
      <w:jc w:val="both"/>
    </w:pPr>
    <w:rPr>
      <w:rFonts w:eastAsia="Calibri"/>
      <w:szCs w:val="22"/>
      <w:lang w:eastAsia="en-GB"/>
    </w:rPr>
  </w:style>
  <w:style w:type="paragraph" w:customStyle="1" w:styleId="Point2">
    <w:name w:val="Point 2"/>
    <w:basedOn w:val="Norml"/>
    <w:rsid w:val="00260BB8"/>
    <w:pPr>
      <w:spacing w:before="120" w:after="120"/>
      <w:ind w:left="1984" w:hanging="567"/>
      <w:jc w:val="both"/>
    </w:pPr>
    <w:rPr>
      <w:rFonts w:eastAsia="Calibri"/>
      <w:szCs w:val="22"/>
      <w:lang w:eastAsia="en-GB"/>
    </w:rPr>
  </w:style>
  <w:style w:type="paragraph" w:customStyle="1" w:styleId="Point3">
    <w:name w:val="Point 3"/>
    <w:basedOn w:val="Norml"/>
    <w:rsid w:val="00260BB8"/>
    <w:pPr>
      <w:spacing w:before="120" w:after="120"/>
      <w:ind w:left="2551" w:hanging="567"/>
      <w:jc w:val="both"/>
    </w:pPr>
    <w:rPr>
      <w:rFonts w:eastAsia="Calibri"/>
      <w:szCs w:val="22"/>
      <w:lang w:eastAsia="en-GB"/>
    </w:rPr>
  </w:style>
  <w:style w:type="paragraph" w:customStyle="1" w:styleId="Point4">
    <w:name w:val="Point 4"/>
    <w:basedOn w:val="Norml"/>
    <w:rsid w:val="00260BB8"/>
    <w:pPr>
      <w:spacing w:before="120" w:after="120"/>
      <w:ind w:left="3118" w:hanging="567"/>
      <w:jc w:val="both"/>
    </w:pPr>
    <w:rPr>
      <w:rFonts w:eastAsia="Calibri"/>
      <w:szCs w:val="22"/>
      <w:lang w:eastAsia="en-GB"/>
    </w:rPr>
  </w:style>
  <w:style w:type="paragraph" w:customStyle="1" w:styleId="Tiret0">
    <w:name w:val="Tiret 0"/>
    <w:basedOn w:val="Point0"/>
    <w:rsid w:val="00260BB8"/>
    <w:pPr>
      <w:numPr>
        <w:numId w:val="34"/>
      </w:numPr>
    </w:pPr>
  </w:style>
  <w:style w:type="paragraph" w:customStyle="1" w:styleId="Tiret1">
    <w:name w:val="Tiret 1"/>
    <w:basedOn w:val="Point1"/>
    <w:rsid w:val="00260BB8"/>
    <w:pPr>
      <w:numPr>
        <w:numId w:val="35"/>
      </w:numPr>
    </w:pPr>
  </w:style>
  <w:style w:type="paragraph" w:customStyle="1" w:styleId="Tiret2">
    <w:name w:val="Tiret 2"/>
    <w:basedOn w:val="Point2"/>
    <w:rsid w:val="00260BB8"/>
    <w:pPr>
      <w:numPr>
        <w:numId w:val="41"/>
      </w:numPr>
    </w:pPr>
  </w:style>
  <w:style w:type="paragraph" w:customStyle="1" w:styleId="Tiret3">
    <w:name w:val="Tiret 3"/>
    <w:basedOn w:val="Point3"/>
    <w:rsid w:val="00260BB8"/>
    <w:pPr>
      <w:numPr>
        <w:numId w:val="42"/>
      </w:numPr>
    </w:pPr>
  </w:style>
  <w:style w:type="paragraph" w:customStyle="1" w:styleId="Tiret4">
    <w:name w:val="Tiret 4"/>
    <w:basedOn w:val="Point4"/>
    <w:rsid w:val="00260BB8"/>
    <w:pPr>
      <w:numPr>
        <w:numId w:val="43"/>
      </w:numPr>
    </w:pPr>
  </w:style>
  <w:style w:type="paragraph" w:customStyle="1" w:styleId="PointDouble0">
    <w:name w:val="PointDouble 0"/>
    <w:basedOn w:val="Norml"/>
    <w:rsid w:val="00260BB8"/>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260BB8"/>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260BB8"/>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260BB8"/>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260BB8"/>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260BB8"/>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260BB8"/>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260BB8"/>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260BB8"/>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260BB8"/>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260BB8"/>
    <w:pPr>
      <w:numPr>
        <w:numId w:val="39"/>
      </w:numPr>
      <w:spacing w:before="120" w:after="120"/>
      <w:jc w:val="both"/>
    </w:pPr>
    <w:rPr>
      <w:rFonts w:eastAsia="Calibri"/>
      <w:szCs w:val="22"/>
      <w:lang w:eastAsia="en-GB"/>
    </w:rPr>
  </w:style>
  <w:style w:type="paragraph" w:customStyle="1" w:styleId="NumPar2">
    <w:name w:val="NumPar 2"/>
    <w:basedOn w:val="Norml"/>
    <w:next w:val="Text1"/>
    <w:rsid w:val="00260BB8"/>
    <w:pPr>
      <w:numPr>
        <w:ilvl w:val="1"/>
        <w:numId w:val="39"/>
      </w:numPr>
      <w:spacing w:before="120" w:after="120"/>
      <w:jc w:val="both"/>
    </w:pPr>
    <w:rPr>
      <w:rFonts w:eastAsia="Calibri"/>
      <w:szCs w:val="22"/>
      <w:lang w:eastAsia="en-GB"/>
    </w:rPr>
  </w:style>
  <w:style w:type="paragraph" w:customStyle="1" w:styleId="NumPar3">
    <w:name w:val="NumPar 3"/>
    <w:basedOn w:val="Norml"/>
    <w:next w:val="Text1"/>
    <w:rsid w:val="00260BB8"/>
    <w:pPr>
      <w:numPr>
        <w:ilvl w:val="2"/>
        <w:numId w:val="39"/>
      </w:numPr>
      <w:spacing w:before="120" w:after="120"/>
      <w:jc w:val="both"/>
    </w:pPr>
    <w:rPr>
      <w:rFonts w:eastAsia="Calibri"/>
      <w:szCs w:val="22"/>
      <w:lang w:eastAsia="en-GB"/>
    </w:rPr>
  </w:style>
  <w:style w:type="paragraph" w:customStyle="1" w:styleId="NumPar4">
    <w:name w:val="NumPar 4"/>
    <w:basedOn w:val="Norml"/>
    <w:next w:val="Text1"/>
    <w:rsid w:val="00260BB8"/>
    <w:pPr>
      <w:numPr>
        <w:ilvl w:val="3"/>
        <w:numId w:val="39"/>
      </w:numPr>
      <w:spacing w:before="120" w:after="120"/>
      <w:jc w:val="both"/>
    </w:pPr>
    <w:rPr>
      <w:rFonts w:eastAsia="Calibri"/>
      <w:szCs w:val="22"/>
      <w:lang w:eastAsia="en-GB"/>
    </w:rPr>
  </w:style>
  <w:style w:type="paragraph" w:customStyle="1" w:styleId="ManualNumPar1">
    <w:name w:val="Manual NumPar 1"/>
    <w:basedOn w:val="Norml"/>
    <w:next w:val="Text1"/>
    <w:rsid w:val="00260BB8"/>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260BB8"/>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260BB8"/>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260BB8"/>
    <w:pPr>
      <w:spacing w:before="120" w:after="120"/>
      <w:ind w:left="850" w:hanging="850"/>
      <w:jc w:val="both"/>
    </w:pPr>
    <w:rPr>
      <w:rFonts w:eastAsia="Calibri"/>
      <w:szCs w:val="22"/>
      <w:lang w:eastAsia="en-GB"/>
    </w:rPr>
  </w:style>
  <w:style w:type="paragraph" w:customStyle="1" w:styleId="QuotedNumPar">
    <w:name w:val="Quoted NumPar"/>
    <w:basedOn w:val="Norml"/>
    <w:rsid w:val="00260BB8"/>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260BB8"/>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260BB8"/>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260BB8"/>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260BB8"/>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260BB8"/>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260BB8"/>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260BB8"/>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260BB8"/>
    <w:pPr>
      <w:spacing w:before="120" w:after="120"/>
      <w:jc w:val="center"/>
    </w:pPr>
    <w:rPr>
      <w:rFonts w:eastAsia="Calibri"/>
      <w:b/>
      <w:szCs w:val="22"/>
      <w:lang w:eastAsia="en-GB"/>
    </w:rPr>
  </w:style>
  <w:style w:type="character" w:customStyle="1" w:styleId="Marker1">
    <w:name w:val="Marker1"/>
    <w:rsid w:val="00260BB8"/>
    <w:rPr>
      <w:color w:val="008000"/>
      <w:shd w:val="clear" w:color="auto" w:fill="auto"/>
    </w:rPr>
  </w:style>
  <w:style w:type="character" w:customStyle="1" w:styleId="Marker2">
    <w:name w:val="Marker2"/>
    <w:rsid w:val="00260BB8"/>
    <w:rPr>
      <w:color w:val="FF0000"/>
      <w:shd w:val="clear" w:color="auto" w:fill="auto"/>
    </w:rPr>
  </w:style>
  <w:style w:type="paragraph" w:customStyle="1" w:styleId="Point0number">
    <w:name w:val="Point 0 (number)"/>
    <w:basedOn w:val="Norml"/>
    <w:rsid w:val="00260BB8"/>
    <w:pPr>
      <w:numPr>
        <w:numId w:val="44"/>
      </w:numPr>
      <w:spacing w:before="120" w:after="120"/>
      <w:jc w:val="both"/>
    </w:pPr>
    <w:rPr>
      <w:rFonts w:eastAsia="Calibri"/>
      <w:szCs w:val="22"/>
      <w:lang w:eastAsia="en-GB"/>
    </w:rPr>
  </w:style>
  <w:style w:type="paragraph" w:customStyle="1" w:styleId="Point1number">
    <w:name w:val="Point 1 (number)"/>
    <w:basedOn w:val="Norml"/>
    <w:rsid w:val="00260BB8"/>
    <w:pPr>
      <w:numPr>
        <w:ilvl w:val="2"/>
        <w:numId w:val="44"/>
      </w:numPr>
      <w:spacing w:before="120" w:after="120"/>
      <w:jc w:val="both"/>
    </w:pPr>
    <w:rPr>
      <w:rFonts w:eastAsia="Calibri"/>
      <w:szCs w:val="22"/>
      <w:lang w:eastAsia="en-GB"/>
    </w:rPr>
  </w:style>
  <w:style w:type="paragraph" w:customStyle="1" w:styleId="Point2number">
    <w:name w:val="Point 2 (number)"/>
    <w:basedOn w:val="Norml"/>
    <w:rsid w:val="00260BB8"/>
    <w:pPr>
      <w:numPr>
        <w:ilvl w:val="4"/>
        <w:numId w:val="44"/>
      </w:numPr>
      <w:spacing w:before="120" w:after="120"/>
      <w:jc w:val="both"/>
    </w:pPr>
    <w:rPr>
      <w:rFonts w:eastAsia="Calibri"/>
      <w:szCs w:val="22"/>
      <w:lang w:eastAsia="en-GB"/>
    </w:rPr>
  </w:style>
  <w:style w:type="paragraph" w:customStyle="1" w:styleId="Point3number">
    <w:name w:val="Point 3 (number)"/>
    <w:basedOn w:val="Norml"/>
    <w:rsid w:val="00260BB8"/>
    <w:pPr>
      <w:numPr>
        <w:ilvl w:val="6"/>
        <w:numId w:val="44"/>
      </w:numPr>
      <w:spacing w:before="120" w:after="120"/>
      <w:jc w:val="both"/>
    </w:pPr>
    <w:rPr>
      <w:rFonts w:eastAsia="Calibri"/>
      <w:szCs w:val="22"/>
      <w:lang w:eastAsia="en-GB"/>
    </w:rPr>
  </w:style>
  <w:style w:type="paragraph" w:customStyle="1" w:styleId="Point0letter">
    <w:name w:val="Point 0 (letter)"/>
    <w:basedOn w:val="Norml"/>
    <w:rsid w:val="00260BB8"/>
    <w:pPr>
      <w:numPr>
        <w:ilvl w:val="1"/>
        <w:numId w:val="44"/>
      </w:numPr>
      <w:spacing w:before="120" w:after="120"/>
      <w:jc w:val="both"/>
    </w:pPr>
    <w:rPr>
      <w:rFonts w:eastAsia="Calibri"/>
      <w:szCs w:val="22"/>
      <w:lang w:eastAsia="en-GB"/>
    </w:rPr>
  </w:style>
  <w:style w:type="paragraph" w:customStyle="1" w:styleId="Point1letter">
    <w:name w:val="Point 1 (letter)"/>
    <w:basedOn w:val="Norml"/>
    <w:rsid w:val="00260BB8"/>
    <w:pPr>
      <w:numPr>
        <w:ilvl w:val="3"/>
        <w:numId w:val="44"/>
      </w:numPr>
      <w:spacing w:before="120" w:after="120"/>
      <w:jc w:val="both"/>
    </w:pPr>
    <w:rPr>
      <w:rFonts w:eastAsia="Calibri"/>
      <w:szCs w:val="22"/>
      <w:lang w:eastAsia="en-GB"/>
    </w:rPr>
  </w:style>
  <w:style w:type="paragraph" w:customStyle="1" w:styleId="Point2letter">
    <w:name w:val="Point 2 (letter)"/>
    <w:basedOn w:val="Norml"/>
    <w:rsid w:val="00260BB8"/>
    <w:pPr>
      <w:numPr>
        <w:ilvl w:val="5"/>
        <w:numId w:val="44"/>
      </w:numPr>
      <w:spacing w:before="120" w:after="120"/>
      <w:jc w:val="both"/>
    </w:pPr>
    <w:rPr>
      <w:rFonts w:eastAsia="Calibri"/>
      <w:szCs w:val="22"/>
      <w:lang w:eastAsia="en-GB"/>
    </w:rPr>
  </w:style>
  <w:style w:type="paragraph" w:customStyle="1" w:styleId="Point3letter">
    <w:name w:val="Point 3 (letter)"/>
    <w:basedOn w:val="Norml"/>
    <w:rsid w:val="00260BB8"/>
    <w:pPr>
      <w:numPr>
        <w:ilvl w:val="7"/>
        <w:numId w:val="44"/>
      </w:numPr>
      <w:spacing w:before="120" w:after="120"/>
      <w:jc w:val="both"/>
    </w:pPr>
    <w:rPr>
      <w:rFonts w:eastAsia="Calibri"/>
      <w:szCs w:val="22"/>
      <w:lang w:eastAsia="en-GB"/>
    </w:rPr>
  </w:style>
  <w:style w:type="paragraph" w:customStyle="1" w:styleId="Point4letter">
    <w:name w:val="Point 4 (letter)"/>
    <w:basedOn w:val="Norml"/>
    <w:rsid w:val="00260BB8"/>
    <w:pPr>
      <w:numPr>
        <w:ilvl w:val="8"/>
        <w:numId w:val="44"/>
      </w:numPr>
      <w:spacing w:before="120" w:after="120"/>
      <w:jc w:val="both"/>
    </w:pPr>
    <w:rPr>
      <w:rFonts w:eastAsia="Calibri"/>
      <w:szCs w:val="22"/>
      <w:lang w:eastAsia="en-GB"/>
    </w:rPr>
  </w:style>
  <w:style w:type="paragraph" w:customStyle="1" w:styleId="Bullet0">
    <w:name w:val="Bullet 0"/>
    <w:basedOn w:val="Norml"/>
    <w:rsid w:val="00260BB8"/>
    <w:pPr>
      <w:numPr>
        <w:numId w:val="45"/>
      </w:numPr>
      <w:spacing w:before="120" w:after="120"/>
      <w:jc w:val="both"/>
    </w:pPr>
    <w:rPr>
      <w:rFonts w:eastAsia="Calibri"/>
      <w:szCs w:val="22"/>
      <w:lang w:eastAsia="en-GB"/>
    </w:rPr>
  </w:style>
  <w:style w:type="paragraph" w:customStyle="1" w:styleId="Bullet1">
    <w:name w:val="Bullet 1"/>
    <w:basedOn w:val="Norml"/>
    <w:rsid w:val="00260BB8"/>
    <w:pPr>
      <w:numPr>
        <w:numId w:val="46"/>
      </w:numPr>
      <w:spacing w:before="120" w:after="120"/>
      <w:jc w:val="both"/>
    </w:pPr>
    <w:rPr>
      <w:rFonts w:eastAsia="Calibri"/>
      <w:szCs w:val="22"/>
      <w:lang w:eastAsia="en-GB"/>
    </w:rPr>
  </w:style>
  <w:style w:type="paragraph" w:customStyle="1" w:styleId="Bullet2">
    <w:name w:val="Bullet 2"/>
    <w:basedOn w:val="Norml"/>
    <w:rsid w:val="00260BB8"/>
    <w:pPr>
      <w:numPr>
        <w:numId w:val="47"/>
      </w:numPr>
      <w:spacing w:before="120" w:after="120"/>
      <w:jc w:val="both"/>
    </w:pPr>
    <w:rPr>
      <w:rFonts w:eastAsia="Calibri"/>
      <w:szCs w:val="22"/>
      <w:lang w:eastAsia="en-GB"/>
    </w:rPr>
  </w:style>
  <w:style w:type="paragraph" w:customStyle="1" w:styleId="Bullet3">
    <w:name w:val="Bullet 3"/>
    <w:basedOn w:val="Norml"/>
    <w:rsid w:val="00260BB8"/>
    <w:pPr>
      <w:numPr>
        <w:numId w:val="48"/>
      </w:numPr>
      <w:spacing w:before="120" w:after="120"/>
      <w:jc w:val="both"/>
    </w:pPr>
    <w:rPr>
      <w:rFonts w:eastAsia="Calibri"/>
      <w:szCs w:val="22"/>
      <w:lang w:eastAsia="en-GB"/>
    </w:rPr>
  </w:style>
  <w:style w:type="paragraph" w:customStyle="1" w:styleId="Bullet4">
    <w:name w:val="Bullet 4"/>
    <w:basedOn w:val="Norml"/>
    <w:rsid w:val="00260BB8"/>
    <w:pPr>
      <w:numPr>
        <w:numId w:val="49"/>
      </w:numPr>
      <w:spacing w:before="120" w:after="120"/>
      <w:jc w:val="both"/>
    </w:pPr>
    <w:rPr>
      <w:rFonts w:eastAsia="Calibri"/>
      <w:szCs w:val="22"/>
      <w:lang w:eastAsia="en-GB"/>
    </w:rPr>
  </w:style>
  <w:style w:type="paragraph" w:customStyle="1" w:styleId="Annexetitreexpos">
    <w:name w:val="Annexe titre (exposé)"/>
    <w:basedOn w:val="Norml"/>
    <w:next w:val="Norml"/>
    <w:rsid w:val="00260BB8"/>
    <w:pPr>
      <w:spacing w:before="120" w:after="120"/>
      <w:jc w:val="center"/>
    </w:pPr>
    <w:rPr>
      <w:rFonts w:eastAsia="Calibri"/>
      <w:b/>
      <w:szCs w:val="22"/>
      <w:u w:val="single"/>
      <w:lang w:eastAsia="en-GB"/>
    </w:rPr>
  </w:style>
  <w:style w:type="paragraph" w:customStyle="1" w:styleId="Annexetitre">
    <w:name w:val="Annexe titre"/>
    <w:basedOn w:val="Norml"/>
    <w:next w:val="Norml"/>
    <w:rsid w:val="00260BB8"/>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260BB8"/>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260BB8"/>
    <w:pPr>
      <w:spacing w:before="480" w:after="120"/>
      <w:jc w:val="both"/>
    </w:pPr>
    <w:rPr>
      <w:rFonts w:eastAsia="Calibri"/>
      <w:szCs w:val="22"/>
      <w:lang w:eastAsia="en-GB"/>
    </w:rPr>
  </w:style>
  <w:style w:type="paragraph" w:customStyle="1" w:styleId="Avertissementtitre">
    <w:name w:val="Avertissement titre"/>
    <w:basedOn w:val="Norml"/>
    <w:next w:val="Norml"/>
    <w:rsid w:val="00260BB8"/>
    <w:pPr>
      <w:keepNext/>
      <w:spacing w:before="480" w:after="120"/>
      <w:jc w:val="both"/>
    </w:pPr>
    <w:rPr>
      <w:rFonts w:eastAsia="Calibri"/>
      <w:szCs w:val="22"/>
      <w:u w:val="single"/>
      <w:lang w:eastAsia="en-GB"/>
    </w:rPr>
  </w:style>
  <w:style w:type="paragraph" w:customStyle="1" w:styleId="Confidence">
    <w:name w:val="Confidence"/>
    <w:basedOn w:val="Norml"/>
    <w:next w:val="Norml"/>
    <w:rsid w:val="00260BB8"/>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260BB8"/>
    <w:pPr>
      <w:spacing w:before="240" w:after="240"/>
      <w:ind w:left="5103"/>
    </w:pPr>
    <w:rPr>
      <w:rFonts w:eastAsia="Calibri"/>
      <w:i/>
      <w:sz w:val="32"/>
      <w:szCs w:val="22"/>
      <w:lang w:eastAsia="en-GB"/>
    </w:rPr>
  </w:style>
  <w:style w:type="paragraph" w:customStyle="1" w:styleId="Considrant">
    <w:name w:val="Considérant"/>
    <w:basedOn w:val="Norml"/>
    <w:rsid w:val="00260BB8"/>
    <w:pPr>
      <w:numPr>
        <w:numId w:val="50"/>
      </w:numPr>
      <w:spacing w:before="120" w:after="120"/>
      <w:jc w:val="both"/>
    </w:pPr>
    <w:rPr>
      <w:rFonts w:eastAsia="Calibri"/>
      <w:szCs w:val="22"/>
      <w:lang w:eastAsia="en-GB"/>
    </w:rPr>
  </w:style>
  <w:style w:type="paragraph" w:customStyle="1" w:styleId="Corrigendum">
    <w:name w:val="Corrigendum"/>
    <w:basedOn w:val="Norml"/>
    <w:next w:val="Norml"/>
    <w:rsid w:val="00260BB8"/>
    <w:pPr>
      <w:spacing w:after="240"/>
    </w:pPr>
    <w:rPr>
      <w:rFonts w:eastAsia="Calibri"/>
      <w:szCs w:val="22"/>
      <w:lang w:eastAsia="en-GB"/>
    </w:rPr>
  </w:style>
  <w:style w:type="paragraph" w:customStyle="1" w:styleId="Datedadoption">
    <w:name w:val="Date d'adoption"/>
    <w:basedOn w:val="Norml"/>
    <w:next w:val="Titreobjet"/>
    <w:rsid w:val="00260BB8"/>
    <w:pPr>
      <w:spacing w:before="360"/>
      <w:jc w:val="center"/>
    </w:pPr>
    <w:rPr>
      <w:rFonts w:eastAsia="Calibri"/>
      <w:b/>
      <w:szCs w:val="22"/>
      <w:lang w:eastAsia="en-GB"/>
    </w:rPr>
  </w:style>
  <w:style w:type="paragraph" w:customStyle="1" w:styleId="Emission">
    <w:name w:val="Emission"/>
    <w:basedOn w:val="Norml"/>
    <w:next w:val="Rfrenceinstitutionnelle"/>
    <w:rsid w:val="00260BB8"/>
    <w:pPr>
      <w:ind w:left="5103"/>
    </w:pPr>
    <w:rPr>
      <w:rFonts w:eastAsia="Calibri"/>
      <w:szCs w:val="22"/>
      <w:lang w:eastAsia="en-GB"/>
    </w:rPr>
  </w:style>
  <w:style w:type="paragraph" w:customStyle="1" w:styleId="Exposdesmotifstitre">
    <w:name w:val="Exposé des motifs titre"/>
    <w:basedOn w:val="Norml"/>
    <w:next w:val="Norml"/>
    <w:rsid w:val="00260BB8"/>
    <w:pPr>
      <w:spacing w:before="120" w:after="120"/>
      <w:jc w:val="center"/>
    </w:pPr>
    <w:rPr>
      <w:rFonts w:eastAsia="Calibri"/>
      <w:b/>
      <w:szCs w:val="22"/>
      <w:u w:val="single"/>
      <w:lang w:eastAsia="en-GB"/>
    </w:rPr>
  </w:style>
  <w:style w:type="paragraph" w:customStyle="1" w:styleId="Fait">
    <w:name w:val="Fait à"/>
    <w:basedOn w:val="Norml"/>
    <w:next w:val="Institutionquisigne"/>
    <w:rsid w:val="00260BB8"/>
    <w:pPr>
      <w:keepNext/>
      <w:spacing w:before="120"/>
      <w:jc w:val="both"/>
    </w:pPr>
    <w:rPr>
      <w:rFonts w:eastAsia="Calibri"/>
      <w:szCs w:val="22"/>
      <w:lang w:eastAsia="en-GB"/>
    </w:rPr>
  </w:style>
  <w:style w:type="paragraph" w:customStyle="1" w:styleId="Formuledadoption">
    <w:name w:val="Formule d'adoption"/>
    <w:basedOn w:val="Norml"/>
    <w:next w:val="Titrearticle"/>
    <w:rsid w:val="00260BB8"/>
    <w:pPr>
      <w:keepNext/>
      <w:spacing w:before="120" w:after="120"/>
      <w:jc w:val="both"/>
    </w:pPr>
    <w:rPr>
      <w:rFonts w:eastAsia="Calibri"/>
      <w:szCs w:val="22"/>
      <w:lang w:eastAsia="en-GB"/>
    </w:rPr>
  </w:style>
  <w:style w:type="paragraph" w:customStyle="1" w:styleId="Institutionquiagit">
    <w:name w:val="Institution qui agit"/>
    <w:basedOn w:val="Norml"/>
    <w:next w:val="Norml"/>
    <w:rsid w:val="00260BB8"/>
    <w:pPr>
      <w:keepNext/>
      <w:spacing w:before="600" w:after="120"/>
      <w:jc w:val="both"/>
    </w:pPr>
    <w:rPr>
      <w:rFonts w:eastAsia="Calibri"/>
      <w:szCs w:val="22"/>
      <w:lang w:eastAsia="en-GB"/>
    </w:rPr>
  </w:style>
  <w:style w:type="paragraph" w:customStyle="1" w:styleId="Institutionquisigne">
    <w:name w:val="Institution qui signe"/>
    <w:basedOn w:val="Norml"/>
    <w:next w:val="Personnequisigne"/>
    <w:rsid w:val="00260BB8"/>
    <w:pPr>
      <w:keepNext/>
      <w:tabs>
        <w:tab w:val="left" w:pos="4252"/>
      </w:tabs>
      <w:spacing w:before="720"/>
      <w:jc w:val="both"/>
    </w:pPr>
    <w:rPr>
      <w:rFonts w:eastAsia="Calibri"/>
      <w:i/>
      <w:szCs w:val="22"/>
      <w:lang w:eastAsia="en-GB"/>
    </w:rPr>
  </w:style>
  <w:style w:type="paragraph" w:customStyle="1" w:styleId="Langue">
    <w:name w:val="Langue"/>
    <w:basedOn w:val="Norml"/>
    <w:next w:val="Rfrenceinterne"/>
    <w:rsid w:val="00260BB8"/>
    <w:pPr>
      <w:framePr w:wrap="around" w:vAnchor="page" w:hAnchor="text" w:xAlign="center" w:y="14741"/>
      <w:spacing w:after="600"/>
      <w:jc w:val="center"/>
    </w:pPr>
    <w:rPr>
      <w:rFonts w:eastAsia="Calibri"/>
      <w:b/>
      <w:caps/>
      <w:szCs w:val="22"/>
      <w:lang w:eastAsia="en-GB"/>
    </w:rPr>
  </w:style>
  <w:style w:type="paragraph" w:customStyle="1" w:styleId="ManualConsidrant">
    <w:name w:val="Manual Considérant"/>
    <w:basedOn w:val="Norml"/>
    <w:rsid w:val="00260BB8"/>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260BB8"/>
    <w:rPr>
      <w:rFonts w:ascii="Arial" w:eastAsia="Calibri" w:hAnsi="Arial" w:cs="Arial"/>
      <w:szCs w:val="22"/>
      <w:lang w:eastAsia="en-GB"/>
    </w:rPr>
  </w:style>
  <w:style w:type="paragraph" w:customStyle="1" w:styleId="Personnequisigne">
    <w:name w:val="Personne qui signe"/>
    <w:basedOn w:val="Norml"/>
    <w:next w:val="Institutionquisigne"/>
    <w:rsid w:val="00260BB8"/>
    <w:pPr>
      <w:tabs>
        <w:tab w:val="left" w:pos="4252"/>
      </w:tabs>
    </w:pPr>
    <w:rPr>
      <w:rFonts w:eastAsia="Calibri"/>
      <w:i/>
      <w:szCs w:val="22"/>
      <w:lang w:eastAsia="en-GB"/>
    </w:rPr>
  </w:style>
  <w:style w:type="paragraph" w:customStyle="1" w:styleId="Rfrenceinstitutionnelle">
    <w:name w:val="Référence institutionnelle"/>
    <w:basedOn w:val="Norml"/>
    <w:next w:val="Confidentialit"/>
    <w:rsid w:val="00260BB8"/>
    <w:pPr>
      <w:spacing w:after="240"/>
      <w:ind w:left="5103"/>
    </w:pPr>
    <w:rPr>
      <w:rFonts w:eastAsia="Calibri"/>
      <w:szCs w:val="22"/>
      <w:lang w:eastAsia="en-GB"/>
    </w:rPr>
  </w:style>
  <w:style w:type="paragraph" w:customStyle="1" w:styleId="Rfrenceinterinstitutionnelle">
    <w:name w:val="Référence interinstitutionnelle"/>
    <w:basedOn w:val="Norml"/>
    <w:next w:val="Statut"/>
    <w:rsid w:val="00260BB8"/>
    <w:pPr>
      <w:ind w:left="5103"/>
    </w:pPr>
    <w:rPr>
      <w:rFonts w:eastAsia="Calibri"/>
      <w:szCs w:val="22"/>
      <w:lang w:eastAsia="en-GB"/>
    </w:rPr>
  </w:style>
  <w:style w:type="paragraph" w:customStyle="1" w:styleId="Rfrenceinterne">
    <w:name w:val="Référence interne"/>
    <w:basedOn w:val="Norml"/>
    <w:next w:val="Rfrenceinterinstitutionnelle"/>
    <w:rsid w:val="00260BB8"/>
    <w:pPr>
      <w:ind w:left="5103"/>
    </w:pPr>
    <w:rPr>
      <w:rFonts w:eastAsia="Calibri"/>
      <w:szCs w:val="22"/>
      <w:lang w:eastAsia="en-GB"/>
    </w:rPr>
  </w:style>
  <w:style w:type="paragraph" w:customStyle="1" w:styleId="Sous-titreobjet">
    <w:name w:val="Sous-titre objet"/>
    <w:basedOn w:val="Norml"/>
    <w:rsid w:val="00260BB8"/>
    <w:pPr>
      <w:jc w:val="center"/>
    </w:pPr>
    <w:rPr>
      <w:rFonts w:eastAsia="Calibri"/>
      <w:b/>
      <w:szCs w:val="22"/>
      <w:lang w:eastAsia="en-GB"/>
    </w:rPr>
  </w:style>
  <w:style w:type="paragraph" w:customStyle="1" w:styleId="Statut">
    <w:name w:val="Statut"/>
    <w:basedOn w:val="Norml"/>
    <w:next w:val="Typedudocument"/>
    <w:rsid w:val="00260BB8"/>
    <w:pPr>
      <w:spacing w:before="360"/>
      <w:jc w:val="center"/>
    </w:pPr>
    <w:rPr>
      <w:rFonts w:eastAsia="Calibri"/>
      <w:szCs w:val="22"/>
      <w:lang w:eastAsia="en-GB"/>
    </w:rPr>
  </w:style>
  <w:style w:type="paragraph" w:customStyle="1" w:styleId="Titrearticle">
    <w:name w:val="Titre article"/>
    <w:basedOn w:val="Norml"/>
    <w:next w:val="Norml"/>
    <w:rsid w:val="00260BB8"/>
    <w:pPr>
      <w:keepNext/>
      <w:spacing w:before="360" w:after="120"/>
      <w:jc w:val="center"/>
    </w:pPr>
    <w:rPr>
      <w:rFonts w:eastAsia="Calibri"/>
      <w:i/>
      <w:szCs w:val="22"/>
      <w:lang w:eastAsia="en-GB"/>
    </w:rPr>
  </w:style>
  <w:style w:type="paragraph" w:customStyle="1" w:styleId="Titreobjet">
    <w:name w:val="Titre objet"/>
    <w:basedOn w:val="Norml"/>
    <w:next w:val="Sous-titreobjet"/>
    <w:rsid w:val="00260BB8"/>
    <w:pPr>
      <w:spacing w:before="180" w:after="180"/>
      <w:jc w:val="center"/>
    </w:pPr>
    <w:rPr>
      <w:rFonts w:eastAsia="Calibri"/>
      <w:b/>
      <w:szCs w:val="22"/>
      <w:lang w:eastAsia="en-GB"/>
    </w:rPr>
  </w:style>
  <w:style w:type="paragraph" w:customStyle="1" w:styleId="Typedudocument">
    <w:name w:val="Type du document"/>
    <w:basedOn w:val="Norml"/>
    <w:next w:val="Titreobjet"/>
    <w:rsid w:val="00260BB8"/>
    <w:pPr>
      <w:spacing w:before="360" w:after="180"/>
      <w:jc w:val="center"/>
    </w:pPr>
    <w:rPr>
      <w:rFonts w:eastAsia="Calibri"/>
      <w:b/>
      <w:szCs w:val="22"/>
      <w:lang w:eastAsia="en-GB"/>
    </w:rPr>
  </w:style>
  <w:style w:type="character" w:customStyle="1" w:styleId="Added">
    <w:name w:val="Added"/>
    <w:rsid w:val="00260BB8"/>
    <w:rPr>
      <w:b/>
      <w:u w:val="single"/>
      <w:shd w:val="clear" w:color="auto" w:fill="auto"/>
    </w:rPr>
  </w:style>
  <w:style w:type="character" w:customStyle="1" w:styleId="Deleted">
    <w:name w:val="Deleted"/>
    <w:rsid w:val="00260BB8"/>
    <w:rPr>
      <w:strike/>
      <w:dstrike w:val="0"/>
      <w:shd w:val="clear" w:color="auto" w:fill="auto"/>
    </w:rPr>
  </w:style>
  <w:style w:type="paragraph" w:customStyle="1" w:styleId="Address">
    <w:name w:val="Address"/>
    <w:basedOn w:val="Norml"/>
    <w:next w:val="Norml"/>
    <w:rsid w:val="00260BB8"/>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260BB8"/>
    <w:pPr>
      <w:spacing w:before="120" w:after="120"/>
      <w:jc w:val="both"/>
    </w:pPr>
    <w:rPr>
      <w:rFonts w:eastAsia="Calibri"/>
      <w:i/>
      <w:caps/>
      <w:szCs w:val="22"/>
      <w:lang w:eastAsia="en-GB"/>
    </w:rPr>
  </w:style>
  <w:style w:type="paragraph" w:customStyle="1" w:styleId="Pagedecouverture">
    <w:name w:val="Page de couverture"/>
    <w:basedOn w:val="Norml"/>
    <w:next w:val="Norml"/>
    <w:rsid w:val="00260BB8"/>
    <w:pPr>
      <w:jc w:val="both"/>
    </w:pPr>
    <w:rPr>
      <w:rFonts w:eastAsia="Calibri"/>
      <w:szCs w:val="22"/>
      <w:lang w:eastAsia="en-GB"/>
    </w:rPr>
  </w:style>
  <w:style w:type="paragraph" w:customStyle="1" w:styleId="Supertitre">
    <w:name w:val="Supertitre"/>
    <w:basedOn w:val="Norml"/>
    <w:next w:val="Norml"/>
    <w:rsid w:val="00260BB8"/>
    <w:pPr>
      <w:spacing w:after="600"/>
      <w:jc w:val="center"/>
    </w:pPr>
    <w:rPr>
      <w:rFonts w:eastAsia="Calibri"/>
      <w:b/>
      <w:szCs w:val="22"/>
      <w:lang w:eastAsia="en-GB"/>
    </w:rPr>
  </w:style>
  <w:style w:type="paragraph" w:customStyle="1" w:styleId="Languesfaisantfoi">
    <w:name w:val="Langues faisant foi"/>
    <w:basedOn w:val="Norml"/>
    <w:next w:val="Norml"/>
    <w:rsid w:val="00260BB8"/>
    <w:pPr>
      <w:spacing w:before="360"/>
      <w:jc w:val="center"/>
    </w:pPr>
    <w:rPr>
      <w:rFonts w:eastAsia="Calibri"/>
      <w:szCs w:val="22"/>
      <w:lang w:eastAsia="en-GB"/>
    </w:rPr>
  </w:style>
  <w:style w:type="paragraph" w:customStyle="1" w:styleId="Rfrencecroise">
    <w:name w:val="Référence croisée"/>
    <w:basedOn w:val="Norml"/>
    <w:rsid w:val="00260BB8"/>
    <w:pPr>
      <w:jc w:val="center"/>
    </w:pPr>
    <w:rPr>
      <w:rFonts w:eastAsia="Calibri"/>
      <w:szCs w:val="22"/>
      <w:lang w:eastAsia="en-GB"/>
    </w:rPr>
  </w:style>
  <w:style w:type="paragraph" w:customStyle="1" w:styleId="Fichefinanciretitre">
    <w:name w:val="Fiche financière titre"/>
    <w:basedOn w:val="Norml"/>
    <w:next w:val="Norml"/>
    <w:rsid w:val="00260BB8"/>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260BB8"/>
  </w:style>
  <w:style w:type="paragraph" w:customStyle="1" w:styleId="RfrenceinterinstitutionnellePagedecouverture">
    <w:name w:val="Référence interinstitutionnelle (Page de couverture)"/>
    <w:basedOn w:val="Rfrenceinterinstitutionnelle"/>
    <w:next w:val="Confidentialit"/>
    <w:rsid w:val="00260BB8"/>
  </w:style>
  <w:style w:type="paragraph" w:customStyle="1" w:styleId="Sous-titreobjetPagedecouverture">
    <w:name w:val="Sous-titre objet (Page de couverture)"/>
    <w:basedOn w:val="Sous-titreobjet"/>
    <w:rsid w:val="00260BB8"/>
  </w:style>
  <w:style w:type="paragraph" w:customStyle="1" w:styleId="StatutPagedecouverture">
    <w:name w:val="Statut (Page de couverture)"/>
    <w:basedOn w:val="Statut"/>
    <w:next w:val="TypedudocumentPagedecouverture"/>
    <w:rsid w:val="00260BB8"/>
  </w:style>
  <w:style w:type="paragraph" w:customStyle="1" w:styleId="TitreobjetPagedecouverture">
    <w:name w:val="Titre objet (Page de couverture)"/>
    <w:basedOn w:val="Titreobjet"/>
    <w:next w:val="Sous-titreobjetPagedecouverture"/>
    <w:rsid w:val="00260BB8"/>
  </w:style>
  <w:style w:type="paragraph" w:customStyle="1" w:styleId="TypedudocumentPagedecouverture">
    <w:name w:val="Type du document (Page de couverture)"/>
    <w:basedOn w:val="Typedudocument"/>
    <w:next w:val="TitreobjetPagedecouverture"/>
    <w:rsid w:val="00260BB8"/>
  </w:style>
  <w:style w:type="paragraph" w:customStyle="1" w:styleId="Volume">
    <w:name w:val="Volume"/>
    <w:basedOn w:val="Norml"/>
    <w:next w:val="Confidentialit"/>
    <w:rsid w:val="00260BB8"/>
    <w:pPr>
      <w:spacing w:after="240"/>
      <w:ind w:left="5103"/>
    </w:pPr>
    <w:rPr>
      <w:rFonts w:eastAsia="Calibri"/>
      <w:szCs w:val="22"/>
      <w:lang w:eastAsia="en-GB"/>
    </w:rPr>
  </w:style>
  <w:style w:type="paragraph" w:customStyle="1" w:styleId="IntrtEEE">
    <w:name w:val="Intérêt EEE"/>
    <w:basedOn w:val="Languesfaisantfoi"/>
    <w:next w:val="Norml"/>
    <w:rsid w:val="00260BB8"/>
    <w:pPr>
      <w:spacing w:after="240"/>
    </w:pPr>
  </w:style>
  <w:style w:type="paragraph" w:customStyle="1" w:styleId="Accompagnant">
    <w:name w:val="Accompagnant"/>
    <w:basedOn w:val="Norml"/>
    <w:next w:val="Typeacteprincipal"/>
    <w:rsid w:val="00260BB8"/>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260BB8"/>
    <w:pPr>
      <w:spacing w:after="240"/>
      <w:jc w:val="center"/>
    </w:pPr>
    <w:rPr>
      <w:rFonts w:eastAsia="Calibri"/>
      <w:b/>
      <w:szCs w:val="22"/>
      <w:lang w:eastAsia="en-GB"/>
    </w:rPr>
  </w:style>
  <w:style w:type="paragraph" w:customStyle="1" w:styleId="Objetacteprincipal">
    <w:name w:val="Objet acte principal"/>
    <w:basedOn w:val="Norml"/>
    <w:next w:val="Titrearticle"/>
    <w:rsid w:val="00260BB8"/>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260BB8"/>
  </w:style>
  <w:style w:type="paragraph" w:customStyle="1" w:styleId="AccompagnantPagedecouverture">
    <w:name w:val="Accompagnant (Page de couverture)"/>
    <w:basedOn w:val="Accompagnant"/>
    <w:next w:val="TypeacteprincipalPagedecouverture"/>
    <w:rsid w:val="00260BB8"/>
  </w:style>
  <w:style w:type="paragraph" w:customStyle="1" w:styleId="TypeacteprincipalPagedecouverture">
    <w:name w:val="Type acte principal (Page de couverture)"/>
    <w:basedOn w:val="Typeacteprincipal"/>
    <w:next w:val="ObjetacteprincipalPagedecouverture"/>
    <w:rsid w:val="00260BB8"/>
  </w:style>
  <w:style w:type="paragraph" w:customStyle="1" w:styleId="ObjetacteprincipalPagedecouverture">
    <w:name w:val="Objet acte principal (Page de couverture)"/>
    <w:basedOn w:val="Objetacteprincipal"/>
    <w:next w:val="Rfrencecroise"/>
    <w:rsid w:val="00260BB8"/>
  </w:style>
  <w:style w:type="paragraph" w:customStyle="1" w:styleId="LanguesfaisantfoiPagedecouverture">
    <w:name w:val="Langues faisant foi (Page de couverture)"/>
    <w:basedOn w:val="Norml"/>
    <w:next w:val="Norml"/>
    <w:rsid w:val="00260BB8"/>
    <w:pPr>
      <w:spacing w:before="360"/>
      <w:jc w:val="center"/>
    </w:pPr>
    <w:rPr>
      <w:rFonts w:eastAsia="Calibri"/>
      <w:szCs w:val="22"/>
      <w:lang w:eastAsia="en-GB"/>
    </w:rPr>
  </w:style>
  <w:style w:type="character" w:customStyle="1" w:styleId="ListaszerbekezdsChar">
    <w:name w:val="Listaszerű bekezdés Char"/>
    <w:aliases w:val="Számozott lista 1 Char,Welt L Char,lista_2 Char,Eszeri felsorolás Char,Számozás Char,Listaszerű bekezdés 1. szint Char,List Paragraph à moi Char,Dot pt Char,No Spacing1 Char,List Paragraph Char Char Char Char,Indicator Text Char"/>
    <w:link w:val="Listaszerbekezds"/>
    <w:uiPriority w:val="34"/>
    <w:locked/>
    <w:rsid w:val="00E71A5D"/>
    <w:rPr>
      <w:rFonts w:ascii="Times New Roman" w:eastAsia="Times New Roman" w:hAnsi="Times New Roman"/>
      <w:sz w:val="20"/>
      <w:szCs w:val="20"/>
    </w:rPr>
  </w:style>
  <w:style w:type="character" w:customStyle="1" w:styleId="NormlWebChar">
    <w:name w:val="Normál (Web) Char"/>
    <w:link w:val="NormlWeb"/>
    <w:uiPriority w:val="99"/>
    <w:qFormat/>
    <w:locked/>
    <w:rsid w:val="00D63B60"/>
    <w:rPr>
      <w:rFonts w:ascii="Times New Roman" w:eastAsia="Times New Roman" w:hAnsi="Times New Roman"/>
      <w:sz w:val="24"/>
      <w:szCs w:val="24"/>
    </w:rPr>
  </w:style>
  <w:style w:type="paragraph" w:customStyle="1" w:styleId="RecitalNumbering">
    <w:name w:val="Recital Numbering"/>
    <w:basedOn w:val="Norml"/>
    <w:uiPriority w:val="99"/>
    <w:rsid w:val="00D63B60"/>
    <w:pPr>
      <w:numPr>
        <w:numId w:val="55"/>
      </w:numPr>
      <w:tabs>
        <w:tab w:val="clear" w:pos="720"/>
        <w:tab w:val="num" w:pos="567"/>
        <w:tab w:val="num" w:pos="850"/>
      </w:tabs>
      <w:adjustRightInd w:val="0"/>
      <w:spacing w:after="240"/>
      <w:ind w:left="567" w:hanging="397"/>
      <w:jc w:val="both"/>
      <w:outlineLvl w:val="0"/>
    </w:pPr>
    <w:rPr>
      <w:rFonts w:ascii="STZhongsong" w:eastAsia="STZhongsong" w:hAnsi="STZhongsong"/>
      <w:sz w:val="20"/>
      <w:szCs w:val="20"/>
      <w:lang w:val="en-GB" w:eastAsia="zh-CN"/>
    </w:rPr>
  </w:style>
  <w:style w:type="paragraph" w:customStyle="1" w:styleId="RecitalNumbering2">
    <w:name w:val="Recital Numbering 2"/>
    <w:basedOn w:val="Norml"/>
    <w:uiPriority w:val="99"/>
    <w:rsid w:val="00D63B60"/>
    <w:pPr>
      <w:numPr>
        <w:ilvl w:val="1"/>
        <w:numId w:val="55"/>
      </w:numPr>
      <w:tabs>
        <w:tab w:val="clear" w:pos="1800"/>
        <w:tab w:val="num" w:pos="850"/>
        <w:tab w:val="num" w:pos="1440"/>
      </w:tabs>
      <w:overflowPunct w:val="0"/>
      <w:autoSpaceDE w:val="0"/>
      <w:autoSpaceDN w:val="0"/>
      <w:adjustRightInd w:val="0"/>
      <w:spacing w:after="240"/>
      <w:ind w:left="1440" w:hanging="360"/>
      <w:jc w:val="both"/>
    </w:pPr>
    <w:rPr>
      <w:rFonts w:ascii="STZhongsong" w:eastAsia="STZhongsong" w:hAnsi="STZhongsong"/>
      <w:sz w:val="20"/>
      <w:szCs w:val="20"/>
      <w:lang w:val="en-GB" w:eastAsia="zh-CN"/>
    </w:rPr>
  </w:style>
  <w:style w:type="paragraph" w:customStyle="1" w:styleId="RecitalNumbering3">
    <w:name w:val="Recital Numbering 3"/>
    <w:basedOn w:val="Norml"/>
    <w:uiPriority w:val="99"/>
    <w:rsid w:val="00D63B60"/>
    <w:pPr>
      <w:numPr>
        <w:ilvl w:val="2"/>
        <w:numId w:val="55"/>
      </w:numPr>
      <w:tabs>
        <w:tab w:val="clear" w:pos="2880"/>
        <w:tab w:val="num" w:pos="850"/>
        <w:tab w:val="num" w:pos="2160"/>
      </w:tabs>
      <w:overflowPunct w:val="0"/>
      <w:autoSpaceDE w:val="0"/>
      <w:autoSpaceDN w:val="0"/>
      <w:adjustRightInd w:val="0"/>
      <w:spacing w:after="240"/>
      <w:ind w:left="2160" w:hanging="360"/>
      <w:jc w:val="both"/>
    </w:pPr>
    <w:rPr>
      <w:rFonts w:ascii="STZhongsong" w:eastAsia="STZhongsong" w:hAnsi="STZhongsong"/>
      <w:sz w:val="20"/>
      <w:szCs w:val="2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5" w:uiPriority="0"/>
    <w:lsdException w:name="Title" w:semiHidden="0" w:unhideWhenUsed="0" w:qFormat="1"/>
    <w:lsdException w:name="Default Paragraph Font" w:uiPriority="1"/>
    <w:lsdException w:name="Body Text" w:uiPriority="0"/>
    <w:lsdException w:name="Subtitle" w:semiHidden="0" w:unhideWhenUsed="0" w:qFormat="1"/>
    <w:lsdException w:name="Date" w:uiPriority="0"/>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E515CC"/>
    <w:rPr>
      <w:rFonts w:ascii="Times New Roman" w:eastAsia="Times New Roman" w:hAnsi="Times New Roman"/>
      <w:sz w:val="24"/>
      <w:szCs w:val="24"/>
    </w:rPr>
  </w:style>
  <w:style w:type="paragraph" w:styleId="Cmsor1">
    <w:name w:val="heading 1"/>
    <w:aliases w:val="nem hasznalando,(Chapter),app heading 1,h1,Cím1 pmsz,left I2,L1,l1,Fejezet,fejezetcim,buta nev,(Alt+1),Okean1,Okean Címsor 1,kérdés,Heading 1kérd"/>
    <w:basedOn w:val="Norml"/>
    <w:next w:val="Norml"/>
    <w:link w:val="Cmsor1Char"/>
    <w:uiPriority w:val="9"/>
    <w:qFormat/>
    <w:rsid w:val="00E515CC"/>
    <w:pPr>
      <w:keepNext/>
      <w:jc w:val="center"/>
      <w:outlineLvl w:val="0"/>
    </w:pPr>
    <w:rPr>
      <w:b/>
    </w:rPr>
  </w:style>
  <w:style w:type="paragraph" w:styleId="Cmsor2">
    <w:name w:val="heading 2"/>
    <w:aliases w:val="UNDERRUBRIK 1-2,l2,level 2 heading,H2,21,h2,h2 main heading,Chapter Title,Chapter Number/Appendix Letter,chn,Heading 2 Number,Heading 2a,PARA2,T2,Heading,PARA21,PARA22,PARA23,T21,PARA24,T22,PARA25,T23,A,Cím2 pmsz,Címsor,normal left,Bold 14,L2"/>
    <w:basedOn w:val="Norml"/>
    <w:next w:val="Norml"/>
    <w:link w:val="Cmsor2Char"/>
    <w:uiPriority w:val="9"/>
    <w:qFormat/>
    <w:rsid w:val="00E515CC"/>
    <w:pPr>
      <w:keepNext/>
      <w:jc w:val="both"/>
      <w:outlineLvl w:val="1"/>
    </w:pPr>
    <w:rPr>
      <w:sz w:val="28"/>
      <w:szCs w:val="28"/>
    </w:rPr>
  </w:style>
  <w:style w:type="paragraph" w:styleId="Cmsor3">
    <w:name w:val="heading 3"/>
    <w:aliases w:val="Okean3,H3,left I3,Bold 12,L3,h3"/>
    <w:basedOn w:val="Norml"/>
    <w:next w:val="Norml"/>
    <w:link w:val="Cmsor3Char"/>
    <w:uiPriority w:val="9"/>
    <w:qFormat/>
    <w:rsid w:val="00E515CC"/>
    <w:pPr>
      <w:keepNext/>
      <w:spacing w:before="240" w:after="60"/>
      <w:outlineLvl w:val="2"/>
    </w:pPr>
    <w:rPr>
      <w:rFonts w:ascii="Arial" w:hAnsi="Arial" w:cs="Arial"/>
      <w:b/>
      <w:bCs/>
      <w:sz w:val="26"/>
      <w:szCs w:val="26"/>
    </w:rPr>
  </w:style>
  <w:style w:type="paragraph" w:styleId="Cmsor4">
    <w:name w:val="heading 4"/>
    <w:aliases w:val="Okean4"/>
    <w:basedOn w:val="Norml"/>
    <w:next w:val="Norml"/>
    <w:link w:val="Cmsor4Char"/>
    <w:uiPriority w:val="9"/>
    <w:qFormat/>
    <w:rsid w:val="00E515CC"/>
    <w:pPr>
      <w:keepNext/>
      <w:ind w:left="567" w:hanging="567"/>
      <w:jc w:val="center"/>
      <w:outlineLvl w:val="3"/>
    </w:pPr>
    <w:rPr>
      <w:rFonts w:eastAsia="Calibri"/>
      <w:b/>
      <w:caps/>
    </w:rPr>
  </w:style>
  <w:style w:type="paragraph" w:styleId="Cmsor5">
    <w:name w:val="heading 5"/>
    <w:aliases w:val="Okean5"/>
    <w:basedOn w:val="Norml"/>
    <w:next w:val="Norml"/>
    <w:link w:val="Cmsor5Char"/>
    <w:qFormat/>
    <w:rsid w:val="00E515CC"/>
    <w:pPr>
      <w:keepNext/>
      <w:spacing w:line="480" w:lineRule="auto"/>
      <w:ind w:right="-142"/>
      <w:jc w:val="center"/>
      <w:outlineLvl w:val="4"/>
    </w:pPr>
    <w:rPr>
      <w:b/>
      <w:sz w:val="22"/>
    </w:rPr>
  </w:style>
  <w:style w:type="paragraph" w:styleId="Cmsor6">
    <w:name w:val="heading 6"/>
    <w:basedOn w:val="Norml"/>
    <w:next w:val="Norml"/>
    <w:link w:val="Cmsor6Char"/>
    <w:uiPriority w:val="99"/>
    <w:qFormat/>
    <w:rsid w:val="00E515CC"/>
    <w:pPr>
      <w:keepNext/>
      <w:numPr>
        <w:numId w:val="1"/>
      </w:numPr>
      <w:jc w:val="center"/>
      <w:outlineLvl w:val="5"/>
    </w:pPr>
    <w:rPr>
      <w:sz w:val="28"/>
    </w:rPr>
  </w:style>
  <w:style w:type="paragraph" w:styleId="Cmsor7">
    <w:name w:val="heading 7"/>
    <w:basedOn w:val="Norml"/>
    <w:next w:val="Norml"/>
    <w:link w:val="Cmsor7Char"/>
    <w:uiPriority w:val="99"/>
    <w:qFormat/>
    <w:rsid w:val="00E515CC"/>
    <w:pPr>
      <w:spacing w:before="240" w:after="60"/>
      <w:jc w:val="both"/>
      <w:outlineLvl w:val="6"/>
    </w:pPr>
    <w:rPr>
      <w:rFonts w:ascii="Arial" w:hAnsi="Arial"/>
      <w:sz w:val="20"/>
      <w:szCs w:val="20"/>
    </w:rPr>
  </w:style>
  <w:style w:type="paragraph" w:styleId="Cmsor8">
    <w:name w:val="heading 8"/>
    <w:aliases w:val="Okean8"/>
    <w:basedOn w:val="Norml"/>
    <w:next w:val="Norml"/>
    <w:link w:val="Cmsor8Char"/>
    <w:uiPriority w:val="99"/>
    <w:qFormat/>
    <w:rsid w:val="00E515CC"/>
    <w:pPr>
      <w:spacing w:before="240" w:after="60"/>
      <w:jc w:val="both"/>
      <w:outlineLvl w:val="7"/>
    </w:pPr>
    <w:rPr>
      <w:rFonts w:ascii="Arial" w:hAnsi="Arial"/>
      <w:i/>
      <w:sz w:val="20"/>
      <w:szCs w:val="20"/>
    </w:rPr>
  </w:style>
  <w:style w:type="paragraph" w:styleId="Cmsor9">
    <w:name w:val="heading 9"/>
    <w:basedOn w:val="Norml"/>
    <w:next w:val="Norml"/>
    <w:link w:val="Cmsor9Char"/>
    <w:uiPriority w:val="99"/>
    <w:qFormat/>
    <w:rsid w:val="00E515CC"/>
    <w:pPr>
      <w:spacing w:before="240" w:after="60"/>
      <w:jc w:val="both"/>
      <w:outlineLvl w:val="8"/>
    </w:pPr>
    <w:rPr>
      <w:rFonts w:ascii="Arial"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nem hasznalando Char,(Chapter) Char,app heading 1 Char,h1 Char,Cím1 pmsz Char,left I2 Char,L1 Char,l1 Char,Fejezet Char,fejezetcim Char,buta nev Char,(Alt+1) Char,Okean1 Char,Okean Címsor 1 Char,kérdés Char,Heading 1kérd Char"/>
    <w:basedOn w:val="Bekezdsalapbettpusa"/>
    <w:link w:val="Cmsor1"/>
    <w:uiPriority w:val="9"/>
    <w:locked/>
    <w:rsid w:val="00E515CC"/>
    <w:rPr>
      <w:rFonts w:ascii="Times New Roman" w:hAnsi="Times New Roman" w:cs="Times New Roman"/>
      <w:b/>
      <w:sz w:val="24"/>
      <w:szCs w:val="24"/>
      <w:lang w:eastAsia="hu-HU"/>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
    <w:locked/>
    <w:rsid w:val="00E515CC"/>
    <w:rPr>
      <w:rFonts w:ascii="Times New Roman" w:hAnsi="Times New Roman" w:cs="Times New Roman"/>
      <w:sz w:val="28"/>
      <w:szCs w:val="28"/>
      <w:lang w:eastAsia="hu-HU"/>
    </w:rPr>
  </w:style>
  <w:style w:type="character" w:customStyle="1" w:styleId="Cmsor3Char">
    <w:name w:val="Címsor 3 Char"/>
    <w:aliases w:val="Okean3 Char,H3 Char,left I3 Char,Bold 12 Char,L3 Char,h3 Char"/>
    <w:basedOn w:val="Bekezdsalapbettpusa"/>
    <w:link w:val="Cmsor3"/>
    <w:uiPriority w:val="9"/>
    <w:locked/>
    <w:rsid w:val="00E515CC"/>
    <w:rPr>
      <w:rFonts w:ascii="Arial" w:hAnsi="Arial" w:cs="Arial"/>
      <w:b/>
      <w:bCs/>
      <w:sz w:val="26"/>
      <w:szCs w:val="26"/>
      <w:lang w:eastAsia="hu-HU"/>
    </w:rPr>
  </w:style>
  <w:style w:type="character" w:customStyle="1" w:styleId="Cmsor4Char">
    <w:name w:val="Címsor 4 Char"/>
    <w:aliases w:val="Okean4 Char"/>
    <w:basedOn w:val="Bekezdsalapbettpusa"/>
    <w:link w:val="Cmsor4"/>
    <w:uiPriority w:val="9"/>
    <w:locked/>
    <w:rsid w:val="00E515CC"/>
    <w:rPr>
      <w:rFonts w:ascii="Times New Roman" w:hAnsi="Times New Roman" w:cs="Times New Roman"/>
      <w:b/>
      <w:caps/>
      <w:sz w:val="24"/>
      <w:szCs w:val="24"/>
      <w:lang w:eastAsia="hu-HU"/>
    </w:rPr>
  </w:style>
  <w:style w:type="character" w:customStyle="1" w:styleId="Cmsor5Char">
    <w:name w:val="Címsor 5 Char"/>
    <w:aliases w:val="Okean5 Char"/>
    <w:basedOn w:val="Bekezdsalapbettpusa"/>
    <w:link w:val="Cmsor5"/>
    <w:uiPriority w:val="99"/>
    <w:locked/>
    <w:rsid w:val="00E515CC"/>
    <w:rPr>
      <w:rFonts w:ascii="Times New Roman" w:hAnsi="Times New Roman" w:cs="Times New Roman"/>
      <w:b/>
      <w:sz w:val="24"/>
      <w:szCs w:val="24"/>
      <w:lang w:eastAsia="hu-HU"/>
    </w:rPr>
  </w:style>
  <w:style w:type="character" w:customStyle="1" w:styleId="Cmsor6Char">
    <w:name w:val="Címsor 6 Char"/>
    <w:basedOn w:val="Bekezdsalapbettpusa"/>
    <w:link w:val="Cmsor6"/>
    <w:uiPriority w:val="99"/>
    <w:locked/>
    <w:rsid w:val="00E515CC"/>
    <w:rPr>
      <w:rFonts w:ascii="Times New Roman" w:eastAsia="Times New Roman" w:hAnsi="Times New Roman"/>
      <w:sz w:val="28"/>
      <w:szCs w:val="24"/>
    </w:rPr>
  </w:style>
  <w:style w:type="character" w:customStyle="1" w:styleId="Cmsor7Char">
    <w:name w:val="Címsor 7 Char"/>
    <w:basedOn w:val="Bekezdsalapbettpusa"/>
    <w:link w:val="Cmsor7"/>
    <w:uiPriority w:val="99"/>
    <w:locked/>
    <w:rsid w:val="00E515CC"/>
    <w:rPr>
      <w:rFonts w:ascii="Arial" w:hAnsi="Arial" w:cs="Times New Roman"/>
      <w:sz w:val="20"/>
      <w:szCs w:val="20"/>
      <w:lang w:eastAsia="hu-HU"/>
    </w:rPr>
  </w:style>
  <w:style w:type="character" w:customStyle="1" w:styleId="Cmsor8Char">
    <w:name w:val="Címsor 8 Char"/>
    <w:aliases w:val="Okean8 Char"/>
    <w:basedOn w:val="Bekezdsalapbettpusa"/>
    <w:link w:val="Cmsor8"/>
    <w:uiPriority w:val="99"/>
    <w:locked/>
    <w:rsid w:val="00E515CC"/>
    <w:rPr>
      <w:rFonts w:ascii="Arial" w:hAnsi="Arial" w:cs="Times New Roman"/>
      <w:i/>
      <w:sz w:val="20"/>
      <w:szCs w:val="20"/>
      <w:lang w:eastAsia="hu-HU"/>
    </w:rPr>
  </w:style>
  <w:style w:type="character" w:customStyle="1" w:styleId="Cmsor9Char">
    <w:name w:val="Címsor 9 Char"/>
    <w:basedOn w:val="Bekezdsalapbettpusa"/>
    <w:link w:val="Cmsor9"/>
    <w:uiPriority w:val="99"/>
    <w:locked/>
    <w:rsid w:val="00E515CC"/>
    <w:rPr>
      <w:rFonts w:ascii="Arial" w:hAnsi="Arial" w:cs="Times New Roman"/>
      <w:i/>
      <w:sz w:val="20"/>
      <w:szCs w:val="20"/>
      <w:lang w:eastAsia="hu-HU"/>
    </w:rPr>
  </w:style>
  <w:style w:type="paragraph" w:styleId="Buborkszveg">
    <w:name w:val="Balloon Text"/>
    <w:basedOn w:val="Norml"/>
    <w:link w:val="BuborkszvegChar"/>
    <w:uiPriority w:val="99"/>
    <w:semiHidden/>
    <w:locked/>
    <w:rsid w:val="00E7387B"/>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locked/>
    <w:rsid w:val="003A57E0"/>
    <w:rPr>
      <w:rFonts w:ascii="Times New Roman" w:hAnsi="Times New Roman" w:cs="Times New Roman"/>
      <w:sz w:val="2"/>
    </w:rPr>
  </w:style>
  <w:style w:type="paragraph" w:styleId="Szvegtrzs">
    <w:name w:val="Body Text"/>
    <w:basedOn w:val="Norml"/>
    <w:link w:val="SzvegtrzsChar"/>
    <w:rsid w:val="00E515CC"/>
    <w:pPr>
      <w:spacing w:before="240"/>
      <w:ind w:left="1134"/>
      <w:jc w:val="both"/>
    </w:pPr>
    <w:rPr>
      <w:szCs w:val="20"/>
    </w:rPr>
  </w:style>
  <w:style w:type="character" w:customStyle="1" w:styleId="SzvegtrzsChar">
    <w:name w:val="Szövegtörzs Char"/>
    <w:basedOn w:val="Bekezdsalapbettpusa"/>
    <w:link w:val="Szvegtrzs"/>
    <w:uiPriority w:val="99"/>
    <w:locked/>
    <w:rsid w:val="00E515CC"/>
    <w:rPr>
      <w:rFonts w:ascii="Times New Roman" w:hAnsi="Times New Roman" w:cs="Times New Roman"/>
      <w:sz w:val="20"/>
      <w:szCs w:val="20"/>
      <w:lang w:eastAsia="hu-HU"/>
    </w:rPr>
  </w:style>
  <w:style w:type="paragraph" w:styleId="Alcm">
    <w:name w:val="Subtitle"/>
    <w:basedOn w:val="Norml"/>
    <w:next w:val="Norml"/>
    <w:link w:val="AlcmChar"/>
    <w:uiPriority w:val="99"/>
    <w:qFormat/>
    <w:rsid w:val="00E515CC"/>
    <w:pPr>
      <w:spacing w:before="240" w:after="120"/>
    </w:pPr>
    <w:rPr>
      <w:i/>
      <w:szCs w:val="20"/>
    </w:rPr>
  </w:style>
  <w:style w:type="character" w:customStyle="1" w:styleId="AlcmChar">
    <w:name w:val="Alcím Char"/>
    <w:basedOn w:val="Bekezdsalapbettpusa"/>
    <w:link w:val="Alcm"/>
    <w:uiPriority w:val="99"/>
    <w:locked/>
    <w:rsid w:val="00E515CC"/>
    <w:rPr>
      <w:rFonts w:ascii="Times New Roman" w:hAnsi="Times New Roman" w:cs="Times New Roman"/>
      <w:i/>
      <w:sz w:val="20"/>
      <w:szCs w:val="20"/>
      <w:lang w:eastAsia="hu-HU"/>
    </w:rPr>
  </w:style>
  <w:style w:type="paragraph" w:styleId="NormlWeb">
    <w:name w:val="Normal (Web)"/>
    <w:basedOn w:val="Norml"/>
    <w:link w:val="NormlWebChar"/>
    <w:uiPriority w:val="99"/>
    <w:qFormat/>
    <w:rsid w:val="00E515CC"/>
    <w:pPr>
      <w:spacing w:before="100" w:beforeAutospacing="1" w:after="100" w:afterAutospacing="1"/>
    </w:pPr>
  </w:style>
  <w:style w:type="paragraph" w:customStyle="1" w:styleId="B">
    <w:name w:val="B"/>
    <w:uiPriority w:val="99"/>
    <w:rsid w:val="00E515CC"/>
    <w:pPr>
      <w:spacing w:before="240" w:line="240" w:lineRule="exact"/>
      <w:ind w:left="720"/>
      <w:jc w:val="both"/>
    </w:pPr>
    <w:rPr>
      <w:rFonts w:ascii="Times" w:eastAsia="Times New Roman" w:hAnsi="Times"/>
      <w:sz w:val="24"/>
      <w:szCs w:val="20"/>
      <w:lang w:val="en-GB"/>
    </w:rPr>
  </w:style>
  <w:style w:type="paragraph" w:styleId="Szvegtrzsbehzssal2">
    <w:name w:val="Body Text Indent 2"/>
    <w:basedOn w:val="Norml"/>
    <w:link w:val="Szvegtrzsbehzssal2Char"/>
    <w:uiPriority w:val="99"/>
    <w:rsid w:val="00E515CC"/>
    <w:pPr>
      <w:spacing w:before="120"/>
      <w:ind w:left="709" w:hanging="709"/>
      <w:jc w:val="both"/>
    </w:pPr>
    <w:rPr>
      <w:rFonts w:ascii="Goudy Old Style ATT" w:hAnsi="Goudy Old Style ATT"/>
      <w:szCs w:val="20"/>
    </w:rPr>
  </w:style>
  <w:style w:type="character" w:customStyle="1" w:styleId="Szvegtrzsbehzssal2Char">
    <w:name w:val="Szövegtörzs behúzással 2 Char"/>
    <w:basedOn w:val="Bekezdsalapbettpusa"/>
    <w:link w:val="Szvegtrzsbehzssal2"/>
    <w:uiPriority w:val="99"/>
    <w:locked/>
    <w:rsid w:val="00E515CC"/>
    <w:rPr>
      <w:rFonts w:ascii="Goudy Old Style ATT" w:hAnsi="Goudy Old Style ATT" w:cs="Times New Roman"/>
      <w:sz w:val="20"/>
      <w:szCs w:val="20"/>
      <w:lang w:eastAsia="hu-HU"/>
    </w:rPr>
  </w:style>
  <w:style w:type="paragraph" w:styleId="Szvegblokk">
    <w:name w:val="Block Text"/>
    <w:basedOn w:val="Norml"/>
    <w:uiPriority w:val="99"/>
    <w:rsid w:val="00E515CC"/>
    <w:pPr>
      <w:spacing w:line="240" w:lineRule="atLeast"/>
      <w:ind w:left="709" w:right="-51"/>
      <w:jc w:val="both"/>
    </w:pPr>
    <w:rPr>
      <w:szCs w:val="20"/>
    </w:rPr>
  </w:style>
  <w:style w:type="paragraph" w:customStyle="1" w:styleId="2">
    <w:name w:val="2"/>
    <w:basedOn w:val="Norml"/>
    <w:next w:val="Norml"/>
    <w:uiPriority w:val="99"/>
    <w:rsid w:val="00E515CC"/>
    <w:rPr>
      <w:rFonts w:ascii="H-Times New Roman" w:hAnsi="H-Times New Roman"/>
      <w:b/>
      <w:color w:val="000000"/>
      <w:szCs w:val="20"/>
    </w:rPr>
  </w:style>
  <w:style w:type="paragraph" w:styleId="Szvegtrzs2">
    <w:name w:val="Body Text 2"/>
    <w:basedOn w:val="Norml"/>
    <w:link w:val="Szvegtrzs2Char"/>
    <w:uiPriority w:val="99"/>
    <w:rsid w:val="00E515CC"/>
    <w:pPr>
      <w:spacing w:before="240" w:after="120" w:line="480" w:lineRule="auto"/>
      <w:ind w:left="1134"/>
      <w:jc w:val="both"/>
    </w:pPr>
    <w:rPr>
      <w:szCs w:val="20"/>
    </w:rPr>
  </w:style>
  <w:style w:type="character" w:customStyle="1" w:styleId="Szvegtrzs2Char">
    <w:name w:val="Szövegtörzs 2 Char"/>
    <w:basedOn w:val="Bekezdsalapbettpusa"/>
    <w:link w:val="Szvegtrzs2"/>
    <w:uiPriority w:val="99"/>
    <w:locked/>
    <w:rsid w:val="00E515CC"/>
    <w:rPr>
      <w:rFonts w:ascii="Times New Roman" w:hAnsi="Times New Roman" w:cs="Times New Roman"/>
      <w:sz w:val="20"/>
      <w:szCs w:val="20"/>
      <w:lang w:eastAsia="hu-HU"/>
    </w:rPr>
  </w:style>
  <w:style w:type="character" w:styleId="Hiperhivatkozs">
    <w:name w:val="Hyperlink"/>
    <w:basedOn w:val="Bekezdsalapbettpusa"/>
    <w:uiPriority w:val="99"/>
    <w:rsid w:val="00E515CC"/>
    <w:rPr>
      <w:rFonts w:cs="Times New Roman"/>
      <w:color w:val="0000FF"/>
      <w:u w:val="single"/>
    </w:rPr>
  </w:style>
  <w:style w:type="paragraph" w:styleId="Szvegtrzs3">
    <w:name w:val="Body Text 3"/>
    <w:basedOn w:val="Norml"/>
    <w:link w:val="Szvegtrzs3Char"/>
    <w:uiPriority w:val="99"/>
    <w:rsid w:val="00E515CC"/>
    <w:pPr>
      <w:widowControl w:val="0"/>
      <w:jc w:val="both"/>
    </w:pPr>
    <w:rPr>
      <w:color w:val="000000"/>
    </w:rPr>
  </w:style>
  <w:style w:type="character" w:customStyle="1" w:styleId="Szvegtrzs3Char">
    <w:name w:val="Szövegtörzs 3 Char"/>
    <w:basedOn w:val="Bekezdsalapbettpusa"/>
    <w:link w:val="Szvegtrzs3"/>
    <w:uiPriority w:val="99"/>
    <w:locked/>
    <w:rsid w:val="00E515CC"/>
    <w:rPr>
      <w:rFonts w:ascii="Times New Roman" w:hAnsi="Times New Roman" w:cs="Times New Roman"/>
      <w:snapToGrid w:val="0"/>
      <w:color w:val="000000"/>
      <w:sz w:val="24"/>
      <w:szCs w:val="24"/>
      <w:lang w:eastAsia="hu-HU"/>
    </w:rPr>
  </w:style>
  <w:style w:type="paragraph" w:customStyle="1" w:styleId="1a">
    <w:name w:val="1. a)"/>
    <w:basedOn w:val="Norml"/>
    <w:uiPriority w:val="99"/>
    <w:rsid w:val="00E515CC"/>
    <w:pPr>
      <w:tabs>
        <w:tab w:val="left" w:pos="1008"/>
        <w:tab w:val="left" w:pos="6624"/>
      </w:tabs>
      <w:spacing w:before="120"/>
      <w:ind w:left="1008" w:hanging="432"/>
      <w:jc w:val="both"/>
    </w:pPr>
    <w:rPr>
      <w:szCs w:val="20"/>
    </w:rPr>
  </w:style>
  <w:style w:type="paragraph" w:customStyle="1" w:styleId="H4">
    <w:name w:val="H4"/>
    <w:basedOn w:val="Norml"/>
    <w:next w:val="Norml"/>
    <w:uiPriority w:val="99"/>
    <w:rsid w:val="00E515CC"/>
    <w:pPr>
      <w:keepNext/>
      <w:spacing w:before="100" w:after="100" w:line="360" w:lineRule="auto"/>
      <w:jc w:val="both"/>
    </w:pPr>
    <w:rPr>
      <w:b/>
      <w:szCs w:val="20"/>
    </w:rPr>
  </w:style>
  <w:style w:type="paragraph" w:customStyle="1" w:styleId="textbody">
    <w:name w:val="textbody"/>
    <w:basedOn w:val="Norml"/>
    <w:uiPriority w:val="99"/>
    <w:rsid w:val="00E515CC"/>
    <w:pPr>
      <w:spacing w:before="120" w:after="120"/>
    </w:pPr>
    <w:rPr>
      <w:rFonts w:ascii="&amp;#39" w:eastAsia="Calibri" w:hAnsi="&amp;#39" w:cs="Arial Unicode MS"/>
    </w:rPr>
  </w:style>
  <w:style w:type="character" w:styleId="Oldalszm">
    <w:name w:val="page number"/>
    <w:basedOn w:val="Bekezdsalapbettpusa"/>
    <w:rsid w:val="00E515CC"/>
    <w:rPr>
      <w:rFonts w:cs="Times New Roman"/>
    </w:rPr>
  </w:style>
  <w:style w:type="paragraph" w:customStyle="1" w:styleId="rub1">
    <w:name w:val="rub1"/>
    <w:basedOn w:val="Norml"/>
    <w:uiPriority w:val="99"/>
    <w:rsid w:val="00E515CC"/>
    <w:pPr>
      <w:jc w:val="both"/>
    </w:pPr>
    <w:rPr>
      <w:rFonts w:ascii="&amp;#39" w:hAnsi="&amp;#39"/>
      <w:b/>
      <w:bCs/>
      <w:smallCaps/>
    </w:rPr>
  </w:style>
  <w:style w:type="paragraph" w:customStyle="1" w:styleId="rub2">
    <w:name w:val="rub2"/>
    <w:basedOn w:val="Norml"/>
    <w:uiPriority w:val="99"/>
    <w:rsid w:val="00E515CC"/>
    <w:pPr>
      <w:ind w:right="-596"/>
    </w:pPr>
    <w:rPr>
      <w:rFonts w:ascii="&amp;#39" w:hAnsi="&amp;#39"/>
      <w:smallCaps/>
    </w:rPr>
  </w:style>
  <w:style w:type="paragraph" w:customStyle="1" w:styleId="standard">
    <w:name w:val="standard"/>
    <w:basedOn w:val="Norml"/>
    <w:rsid w:val="00E515CC"/>
    <w:rPr>
      <w:rFonts w:ascii="&amp;#39" w:hAnsi="&amp;#39"/>
    </w:rPr>
  </w:style>
  <w:style w:type="paragraph" w:customStyle="1" w:styleId="Stlus1">
    <w:name w:val="Stílus1"/>
    <w:basedOn w:val="Norml"/>
    <w:uiPriority w:val="99"/>
    <w:rsid w:val="00E515CC"/>
    <w:pPr>
      <w:jc w:val="both"/>
    </w:pPr>
    <w:rPr>
      <w:szCs w:val="20"/>
    </w:rPr>
  </w:style>
  <w:style w:type="paragraph" w:styleId="Szvegtrzsbehzssal">
    <w:name w:val="Body Text Indent"/>
    <w:basedOn w:val="Norml"/>
    <w:link w:val="SzvegtrzsbehzssalChar"/>
    <w:uiPriority w:val="99"/>
    <w:rsid w:val="00E515CC"/>
    <w:pPr>
      <w:ind w:left="360"/>
      <w:jc w:val="both"/>
    </w:pPr>
    <w:rPr>
      <w:color w:val="000000"/>
    </w:rPr>
  </w:style>
  <w:style w:type="character" w:customStyle="1" w:styleId="SzvegtrzsbehzssalChar">
    <w:name w:val="Szövegtörzs behúzással Char"/>
    <w:basedOn w:val="Bekezdsalapbettpusa"/>
    <w:link w:val="Szvegtrzsbehzssal"/>
    <w:uiPriority w:val="99"/>
    <w:locked/>
    <w:rsid w:val="00E515CC"/>
    <w:rPr>
      <w:rFonts w:ascii="Times New Roman" w:hAnsi="Times New Roman" w:cs="Times New Roman"/>
      <w:snapToGrid w:val="0"/>
      <w:color w:val="000000"/>
      <w:sz w:val="24"/>
      <w:szCs w:val="24"/>
      <w:lang w:eastAsia="hu-HU"/>
    </w:rPr>
  </w:style>
  <w:style w:type="paragraph" w:styleId="Szvegtrzsbehzssal3">
    <w:name w:val="Body Text Indent 3"/>
    <w:basedOn w:val="Norml"/>
    <w:link w:val="Szvegtrzsbehzssal3Char"/>
    <w:uiPriority w:val="99"/>
    <w:rsid w:val="00E515CC"/>
    <w:pPr>
      <w:widowControl w:val="0"/>
      <w:tabs>
        <w:tab w:val="left" w:pos="360"/>
      </w:tabs>
      <w:ind w:left="360" w:hanging="360"/>
      <w:jc w:val="both"/>
    </w:pPr>
    <w:rPr>
      <w:color w:val="000000"/>
    </w:rPr>
  </w:style>
  <w:style w:type="character" w:customStyle="1" w:styleId="Szvegtrzsbehzssal3Char">
    <w:name w:val="Szövegtörzs behúzással 3 Char"/>
    <w:basedOn w:val="Bekezdsalapbettpusa"/>
    <w:link w:val="Szvegtrzsbehzssal3"/>
    <w:uiPriority w:val="99"/>
    <w:locked/>
    <w:rsid w:val="00E515CC"/>
    <w:rPr>
      <w:rFonts w:ascii="Times New Roman" w:hAnsi="Times New Roman" w:cs="Times New Roman"/>
      <w:snapToGrid w:val="0"/>
      <w:color w:val="000000"/>
      <w:sz w:val="24"/>
      <w:szCs w:val="24"/>
      <w:lang w:eastAsia="hu-HU"/>
    </w:rPr>
  </w:style>
  <w:style w:type="paragraph" w:styleId="Cm">
    <w:name w:val="Title"/>
    <w:basedOn w:val="Norml"/>
    <w:link w:val="CmChar"/>
    <w:uiPriority w:val="99"/>
    <w:qFormat/>
    <w:rsid w:val="00E515CC"/>
    <w:pPr>
      <w:jc w:val="center"/>
    </w:pPr>
    <w:rPr>
      <w:b/>
      <w:bCs/>
      <w:sz w:val="28"/>
      <w:u w:val="single"/>
    </w:rPr>
  </w:style>
  <w:style w:type="character" w:customStyle="1" w:styleId="CmChar">
    <w:name w:val="Cím Char"/>
    <w:basedOn w:val="Bekezdsalapbettpusa"/>
    <w:link w:val="Cm"/>
    <w:uiPriority w:val="99"/>
    <w:locked/>
    <w:rsid w:val="00E515CC"/>
    <w:rPr>
      <w:rFonts w:ascii="Times New Roman" w:hAnsi="Times New Roman" w:cs="Times New Roman"/>
      <w:b/>
      <w:bCs/>
      <w:sz w:val="24"/>
      <w:szCs w:val="24"/>
      <w:u w:val="single"/>
      <w:lang w:eastAsia="hu-HU"/>
    </w:rPr>
  </w:style>
  <w:style w:type="paragraph" w:customStyle="1" w:styleId="Szvegtrzs1">
    <w:name w:val="Szövegtörzs1"/>
    <w:basedOn w:val="Norml"/>
    <w:uiPriority w:val="99"/>
    <w:rsid w:val="00E515CC"/>
    <w:pPr>
      <w:ind w:right="-709"/>
      <w:jc w:val="both"/>
    </w:pPr>
    <w:rPr>
      <w:szCs w:val="20"/>
    </w:rPr>
  </w:style>
  <w:style w:type="paragraph" w:styleId="lfej">
    <w:name w:val="header"/>
    <w:aliases w:val="Header1,ƒl?fej"/>
    <w:basedOn w:val="Norml"/>
    <w:link w:val="lfejChar"/>
    <w:uiPriority w:val="99"/>
    <w:rsid w:val="00E515CC"/>
    <w:pPr>
      <w:tabs>
        <w:tab w:val="center" w:pos="4536"/>
        <w:tab w:val="right" w:pos="9072"/>
      </w:tabs>
    </w:pPr>
  </w:style>
  <w:style w:type="character" w:customStyle="1" w:styleId="lfejChar">
    <w:name w:val="Élőfej Char"/>
    <w:aliases w:val="Header1 Char,ƒl?fej Char"/>
    <w:basedOn w:val="Bekezdsalapbettpusa"/>
    <w:link w:val="lfej"/>
    <w:uiPriority w:val="99"/>
    <w:locked/>
    <w:rsid w:val="00E515CC"/>
    <w:rPr>
      <w:rFonts w:ascii="Times New Roman" w:hAnsi="Times New Roman" w:cs="Times New Roman"/>
      <w:sz w:val="24"/>
      <w:szCs w:val="24"/>
      <w:lang w:eastAsia="hu-HU"/>
    </w:rPr>
  </w:style>
  <w:style w:type="paragraph" w:styleId="llb">
    <w:name w:val="footer"/>
    <w:aliases w:val="Char,Footer1"/>
    <w:basedOn w:val="Norml"/>
    <w:link w:val="llbChar"/>
    <w:uiPriority w:val="99"/>
    <w:rsid w:val="00E515CC"/>
    <w:pPr>
      <w:tabs>
        <w:tab w:val="center" w:pos="4536"/>
        <w:tab w:val="right" w:pos="9072"/>
      </w:tabs>
    </w:pPr>
  </w:style>
  <w:style w:type="character" w:customStyle="1" w:styleId="llbChar">
    <w:name w:val="Élőláb Char"/>
    <w:aliases w:val="Char Char,Footer1 Char"/>
    <w:basedOn w:val="CharChar13"/>
    <w:link w:val="llb"/>
    <w:uiPriority w:val="99"/>
    <w:locked/>
    <w:rsid w:val="009E597D"/>
    <w:rPr>
      <w:rFonts w:cs="Times New Roman"/>
      <w:b/>
      <w:lang w:val="en-GB" w:eastAsia="en-GB"/>
    </w:rPr>
  </w:style>
  <w:style w:type="paragraph" w:customStyle="1" w:styleId="Norml-1">
    <w:name w:val="Normál-1"/>
    <w:basedOn w:val="Norml"/>
    <w:uiPriority w:val="99"/>
    <w:rsid w:val="00E515CC"/>
    <w:pPr>
      <w:jc w:val="both"/>
    </w:pPr>
    <w:rPr>
      <w:szCs w:val="20"/>
    </w:rPr>
  </w:style>
  <w:style w:type="paragraph" w:customStyle="1" w:styleId="modszerszoveg">
    <w:name w:val="modszer_szoveg"/>
    <w:basedOn w:val="Norml"/>
    <w:uiPriority w:val="99"/>
    <w:rsid w:val="00E515CC"/>
    <w:pPr>
      <w:spacing w:before="240"/>
      <w:ind w:left="720"/>
      <w:jc w:val="both"/>
    </w:pPr>
    <w:rPr>
      <w:rFonts w:ascii="Bookman Old Style" w:hAnsi="Bookman Old Style"/>
      <w:sz w:val="22"/>
      <w:szCs w:val="22"/>
    </w:rPr>
  </w:style>
  <w:style w:type="paragraph" w:customStyle="1" w:styleId="Norml0">
    <w:name w:val="Norml"/>
    <w:uiPriority w:val="99"/>
    <w:rsid w:val="00E515CC"/>
    <w:pPr>
      <w:autoSpaceDE w:val="0"/>
      <w:autoSpaceDN w:val="0"/>
      <w:adjustRightInd w:val="0"/>
      <w:jc w:val="both"/>
    </w:pPr>
    <w:rPr>
      <w:rFonts w:ascii="Arial" w:eastAsia="Times New Roman" w:hAnsi="Arial"/>
      <w:sz w:val="20"/>
      <w:szCs w:val="24"/>
    </w:rPr>
  </w:style>
  <w:style w:type="paragraph" w:customStyle="1" w:styleId="FL6">
    <w:name w:val="FL 6"/>
    <w:next w:val="Norml0"/>
    <w:uiPriority w:val="99"/>
    <w:rsid w:val="00E515CC"/>
    <w:pPr>
      <w:autoSpaceDE w:val="0"/>
      <w:autoSpaceDN w:val="0"/>
      <w:adjustRightInd w:val="0"/>
      <w:jc w:val="center"/>
    </w:pPr>
    <w:rPr>
      <w:rFonts w:ascii="Arial" w:eastAsia="Times New Roman" w:hAnsi="Arial"/>
      <w:b/>
      <w:bCs/>
      <w:sz w:val="20"/>
      <w:szCs w:val="24"/>
    </w:rPr>
  </w:style>
  <w:style w:type="paragraph" w:customStyle="1" w:styleId="C3ALATT">
    <w:name w:val="C3 ALATT"/>
    <w:next w:val="Norml0"/>
    <w:uiPriority w:val="99"/>
    <w:rsid w:val="00E515CC"/>
    <w:pPr>
      <w:autoSpaceDE w:val="0"/>
      <w:autoSpaceDN w:val="0"/>
      <w:adjustRightInd w:val="0"/>
      <w:jc w:val="both"/>
    </w:pPr>
    <w:rPr>
      <w:rFonts w:ascii="Arial" w:eastAsia="Times New Roman" w:hAnsi="Arial"/>
      <w:sz w:val="20"/>
      <w:szCs w:val="24"/>
    </w:rPr>
  </w:style>
  <w:style w:type="paragraph" w:customStyle="1" w:styleId="Szvegtrzsbehzssal20">
    <w:name w:val="Szvegtrzs behzssal 2"/>
    <w:basedOn w:val="Norml0"/>
    <w:next w:val="Norml0"/>
    <w:uiPriority w:val="99"/>
    <w:rsid w:val="00E515CC"/>
  </w:style>
  <w:style w:type="paragraph" w:customStyle="1" w:styleId="C1alatt">
    <w:name w:val="C1 alatt"/>
    <w:next w:val="Norml0"/>
    <w:uiPriority w:val="99"/>
    <w:rsid w:val="00E515CC"/>
    <w:pPr>
      <w:autoSpaceDE w:val="0"/>
      <w:autoSpaceDN w:val="0"/>
      <w:adjustRightInd w:val="0"/>
      <w:jc w:val="both"/>
    </w:pPr>
    <w:rPr>
      <w:rFonts w:ascii="Arial" w:eastAsia="Times New Roman" w:hAnsi="Arial"/>
      <w:sz w:val="20"/>
      <w:szCs w:val="24"/>
    </w:rPr>
  </w:style>
  <w:style w:type="paragraph" w:styleId="Csakszveg">
    <w:name w:val="Plain Text"/>
    <w:basedOn w:val="Norml"/>
    <w:link w:val="CsakszvegChar"/>
    <w:uiPriority w:val="99"/>
    <w:rsid w:val="00E515CC"/>
    <w:rPr>
      <w:rFonts w:ascii="Courier New" w:hAnsi="Courier New"/>
      <w:sz w:val="20"/>
    </w:rPr>
  </w:style>
  <w:style w:type="character" w:customStyle="1" w:styleId="CsakszvegChar">
    <w:name w:val="Csak szöveg Char"/>
    <w:basedOn w:val="Bekezdsalapbettpusa"/>
    <w:link w:val="Csakszveg"/>
    <w:uiPriority w:val="99"/>
    <w:locked/>
    <w:rsid w:val="00E515CC"/>
    <w:rPr>
      <w:rFonts w:ascii="Courier New" w:hAnsi="Courier New" w:cs="Times New Roman"/>
      <w:sz w:val="24"/>
      <w:szCs w:val="24"/>
      <w:lang w:eastAsia="hu-HU"/>
    </w:rPr>
  </w:style>
  <w:style w:type="paragraph" w:customStyle="1" w:styleId="xl29">
    <w:name w:val="xl29"/>
    <w:basedOn w:val="Norml"/>
    <w:uiPriority w:val="99"/>
    <w:rsid w:val="00E515CC"/>
    <w:pPr>
      <w:spacing w:before="100" w:beforeAutospacing="1" w:after="100" w:afterAutospacing="1"/>
    </w:pPr>
    <w:rPr>
      <w:rFonts w:ascii="Arial Unicode MS" w:eastAsia="Arial Unicode MS" w:cs="&amp;#39"/>
      <w:lang w:val="en-GB" w:eastAsia="en-US"/>
    </w:rPr>
  </w:style>
  <w:style w:type="paragraph" w:customStyle="1" w:styleId="TextTi11">
    <w:name w:val="Text:Ti11"/>
    <w:basedOn w:val="Norml"/>
    <w:uiPriority w:val="99"/>
    <w:rsid w:val="00E515CC"/>
    <w:pPr>
      <w:spacing w:after="170" w:line="260" w:lineRule="atLeast"/>
      <w:jc w:val="both"/>
    </w:pPr>
    <w:rPr>
      <w:sz w:val="22"/>
      <w:szCs w:val="20"/>
      <w:lang w:val="en-US" w:eastAsia="en-US"/>
    </w:rPr>
  </w:style>
  <w:style w:type="paragraph" w:customStyle="1" w:styleId="text-3mezera">
    <w:name w:val="text - 3 mezera"/>
    <w:basedOn w:val="Norml"/>
    <w:uiPriority w:val="99"/>
    <w:rsid w:val="00E515CC"/>
    <w:pPr>
      <w:widowControl w:val="0"/>
      <w:spacing w:before="60" w:line="240" w:lineRule="exact"/>
      <w:jc w:val="both"/>
    </w:pPr>
    <w:rPr>
      <w:rFonts w:ascii="Arial" w:hAnsi="Arial"/>
      <w:szCs w:val="20"/>
      <w:lang w:val="cs-CZ"/>
    </w:rPr>
  </w:style>
  <w:style w:type="paragraph" w:customStyle="1" w:styleId="H1">
    <w:name w:val="H1"/>
    <w:basedOn w:val="Norml"/>
    <w:next w:val="Norml"/>
    <w:uiPriority w:val="99"/>
    <w:rsid w:val="00E515CC"/>
    <w:pPr>
      <w:keepNext/>
      <w:spacing w:before="100" w:after="100"/>
    </w:pPr>
    <w:rPr>
      <w:b/>
      <w:kern w:val="36"/>
      <w:sz w:val="48"/>
      <w:szCs w:val="20"/>
      <w:lang w:eastAsia="en-US"/>
    </w:rPr>
  </w:style>
  <w:style w:type="paragraph" w:customStyle="1" w:styleId="text">
    <w:name w:val="text"/>
    <w:link w:val="textChar"/>
    <w:uiPriority w:val="99"/>
    <w:rsid w:val="00E515CC"/>
    <w:pPr>
      <w:widowControl w:val="0"/>
      <w:spacing w:before="240" w:line="-240" w:lineRule="auto"/>
      <w:jc w:val="both"/>
    </w:pPr>
    <w:rPr>
      <w:rFonts w:ascii="Times New Roman" w:eastAsia="Times New Roman" w:hAnsi="Times New Roman"/>
      <w:sz w:val="24"/>
      <w:szCs w:val="20"/>
      <w:lang w:val="cs-CZ"/>
    </w:rPr>
  </w:style>
  <w:style w:type="paragraph" w:customStyle="1" w:styleId="tabulka">
    <w:name w:val="tabulka"/>
    <w:basedOn w:val="Norml"/>
    <w:uiPriority w:val="99"/>
    <w:rsid w:val="00E515CC"/>
    <w:pPr>
      <w:widowControl w:val="0"/>
      <w:spacing w:before="120" w:line="-240" w:lineRule="auto"/>
      <w:jc w:val="center"/>
    </w:pPr>
    <w:rPr>
      <w:sz w:val="20"/>
      <w:szCs w:val="20"/>
      <w:lang w:val="cs-CZ"/>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basedOn w:val="Bekezdsalapbettpusa"/>
    <w:uiPriority w:val="99"/>
    <w:rsid w:val="00E515CC"/>
    <w:rPr>
      <w:rFonts w:cs="Times New Roman"/>
      <w:vertAlign w:val="superscript"/>
    </w:rPr>
  </w:style>
  <w:style w:type="paragraph" w:styleId="Listaszerbekezds">
    <w:name w:val="List Paragraph"/>
    <w:aliases w:val="Számozott lista 1,Welt L,lista_2,Eszeri felsorolás,Számozás,Listaszerű bekezdés 1. szint,List Paragraph à moi,Dot pt,No Spacing1,List Paragraph Char Char Char,Indicator Text,Numbered Para 1,Bullet List,FooterText,numbered"/>
    <w:basedOn w:val="Norml"/>
    <w:link w:val="ListaszerbekezdsChar"/>
    <w:uiPriority w:val="34"/>
    <w:qFormat/>
    <w:rsid w:val="00E515CC"/>
    <w:pPr>
      <w:ind w:left="708"/>
    </w:pPr>
    <w:rPr>
      <w:sz w:val="20"/>
      <w:szCs w:val="20"/>
    </w:rPr>
  </w:style>
  <w:style w:type="paragraph" w:customStyle="1" w:styleId="BodyText21">
    <w:name w:val="Body Text 21"/>
    <w:basedOn w:val="Norml"/>
    <w:uiPriority w:val="99"/>
    <w:rsid w:val="00E515CC"/>
    <w:pPr>
      <w:jc w:val="both"/>
    </w:pPr>
    <w:rPr>
      <w:sz w:val="28"/>
      <w:szCs w:val="20"/>
      <w:lang w:eastAsia="en-US"/>
    </w:rPr>
  </w:style>
  <w:style w:type="paragraph" w:customStyle="1" w:styleId="ZU">
    <w:name w:val="Z_U"/>
    <w:basedOn w:val="Norml"/>
    <w:rsid w:val="00E515CC"/>
    <w:rPr>
      <w:rFonts w:ascii="Arial" w:hAnsi="Arial"/>
      <w:b/>
      <w:sz w:val="16"/>
      <w:szCs w:val="20"/>
      <w:lang w:val="fr-FR" w:eastAsia="en-GB"/>
    </w:rPr>
  </w:style>
  <w:style w:type="character" w:styleId="Kiemels2">
    <w:name w:val="Strong"/>
    <w:basedOn w:val="Bekezdsalapbettpusa"/>
    <w:uiPriority w:val="99"/>
    <w:qFormat/>
    <w:rsid w:val="00E515CC"/>
    <w:rPr>
      <w:rFonts w:cs="Times New Roman"/>
      <w:b/>
      <w:bCs/>
    </w:rPr>
  </w:style>
  <w:style w:type="paragraph" w:customStyle="1" w:styleId="Section">
    <w:name w:val="Section"/>
    <w:basedOn w:val="Norml"/>
    <w:uiPriority w:val="99"/>
    <w:rsid w:val="00E515CC"/>
    <w:pPr>
      <w:widowControl w:val="0"/>
      <w:spacing w:line="-360" w:lineRule="auto"/>
      <w:jc w:val="center"/>
    </w:pPr>
    <w:rPr>
      <w:b/>
      <w:sz w:val="32"/>
      <w:szCs w:val="20"/>
      <w:lang w:val="cs-CZ"/>
    </w:rPr>
  </w:style>
  <w:style w:type="paragraph" w:customStyle="1" w:styleId="rsz">
    <w:name w:val="rész"/>
    <w:basedOn w:val="Norml"/>
    <w:uiPriority w:val="99"/>
    <w:rsid w:val="00E515CC"/>
    <w:pPr>
      <w:keepNext/>
      <w:tabs>
        <w:tab w:val="left" w:pos="0"/>
      </w:tabs>
      <w:spacing w:before="360" w:after="360"/>
      <w:jc w:val="center"/>
    </w:pPr>
    <w:rPr>
      <w:rFonts w:ascii="Arial" w:hAnsi="Arial"/>
      <w:szCs w:val="20"/>
    </w:rPr>
  </w:style>
  <w:style w:type="paragraph" w:customStyle="1" w:styleId="Body">
    <w:name w:val="Body"/>
    <w:basedOn w:val="Norml"/>
    <w:uiPriority w:val="99"/>
    <w:rsid w:val="00E515CC"/>
    <w:pPr>
      <w:spacing w:after="140" w:line="288" w:lineRule="auto"/>
      <w:jc w:val="both"/>
    </w:pPr>
    <w:rPr>
      <w:rFonts w:ascii="Arial" w:hAnsi="Arial"/>
      <w:kern w:val="20"/>
      <w:sz w:val="20"/>
      <w:lang w:val="en-GB" w:eastAsia="en-US"/>
    </w:rPr>
  </w:style>
  <w:style w:type="character" w:customStyle="1" w:styleId="Body1Char">
    <w:name w:val="Body 1 Char"/>
    <w:basedOn w:val="Bekezdsalapbettpusa"/>
    <w:link w:val="Body1"/>
    <w:uiPriority w:val="99"/>
    <w:locked/>
    <w:rsid w:val="00E515CC"/>
    <w:rPr>
      <w:rFonts w:ascii="Arial" w:hAnsi="Arial" w:cs="Arial"/>
      <w:kern w:val="20"/>
      <w:sz w:val="24"/>
      <w:szCs w:val="24"/>
      <w:lang w:val="en-GB"/>
    </w:rPr>
  </w:style>
  <w:style w:type="paragraph" w:customStyle="1" w:styleId="Body1">
    <w:name w:val="Body 1"/>
    <w:basedOn w:val="Norml"/>
    <w:link w:val="Body1Char"/>
    <w:uiPriority w:val="99"/>
    <w:rsid w:val="00E515CC"/>
    <w:pPr>
      <w:spacing w:after="140" w:line="288" w:lineRule="auto"/>
      <w:ind w:left="680"/>
      <w:jc w:val="both"/>
    </w:pPr>
    <w:rPr>
      <w:rFonts w:ascii="Arial" w:eastAsia="Calibri" w:hAnsi="Arial" w:cs="Arial"/>
      <w:kern w:val="20"/>
      <w:lang w:val="en-GB" w:eastAsia="en-US"/>
    </w:rPr>
  </w:style>
  <w:style w:type="paragraph" w:customStyle="1" w:styleId="Body2">
    <w:name w:val="Body 2"/>
    <w:basedOn w:val="Norml"/>
    <w:uiPriority w:val="99"/>
    <w:rsid w:val="00E515CC"/>
    <w:pPr>
      <w:spacing w:after="140" w:line="288" w:lineRule="auto"/>
      <w:ind w:left="680"/>
      <w:jc w:val="both"/>
    </w:pPr>
    <w:rPr>
      <w:rFonts w:ascii="Arial" w:hAnsi="Arial"/>
      <w:kern w:val="20"/>
      <w:sz w:val="20"/>
      <w:lang w:val="en-GB" w:eastAsia="en-US"/>
    </w:rPr>
  </w:style>
  <w:style w:type="paragraph" w:customStyle="1" w:styleId="Body3">
    <w:name w:val="Body 3"/>
    <w:basedOn w:val="Norml"/>
    <w:uiPriority w:val="99"/>
    <w:rsid w:val="00E515CC"/>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uiPriority w:val="99"/>
    <w:rsid w:val="00E515CC"/>
    <w:pPr>
      <w:keepNext/>
      <w:tabs>
        <w:tab w:val="num" w:pos="680"/>
      </w:tabs>
      <w:spacing w:before="280" w:after="140" w:line="288" w:lineRule="auto"/>
      <w:ind w:left="680" w:hanging="680"/>
      <w:jc w:val="both"/>
      <w:outlineLvl w:val="0"/>
    </w:pPr>
    <w:rPr>
      <w:rFonts w:ascii="Arial" w:hAnsi="Arial"/>
      <w:b/>
      <w:bCs/>
      <w:kern w:val="20"/>
      <w:sz w:val="22"/>
      <w:szCs w:val="32"/>
      <w:lang w:val="en-GB" w:eastAsia="en-US"/>
    </w:rPr>
  </w:style>
  <w:style w:type="paragraph" w:customStyle="1" w:styleId="Level2">
    <w:name w:val="Level 2"/>
    <w:basedOn w:val="Norml"/>
    <w:uiPriority w:val="99"/>
    <w:rsid w:val="00E515CC"/>
    <w:pPr>
      <w:numPr>
        <w:numId w:val="5"/>
      </w:numPr>
      <w:spacing w:after="140" w:line="288" w:lineRule="auto"/>
      <w:jc w:val="both"/>
    </w:pPr>
    <w:rPr>
      <w:rFonts w:ascii="Arial" w:hAnsi="Arial"/>
      <w:kern w:val="20"/>
      <w:sz w:val="20"/>
      <w:szCs w:val="28"/>
      <w:lang w:val="en-GB" w:eastAsia="en-US"/>
    </w:rPr>
  </w:style>
  <w:style w:type="paragraph" w:customStyle="1" w:styleId="Level3">
    <w:name w:val="Level 3"/>
    <w:basedOn w:val="Norml"/>
    <w:uiPriority w:val="99"/>
    <w:rsid w:val="00E515CC"/>
    <w:pPr>
      <w:numPr>
        <w:ilvl w:val="1"/>
        <w:numId w:val="5"/>
      </w:numPr>
      <w:tabs>
        <w:tab w:val="num" w:pos="1361"/>
      </w:tabs>
      <w:spacing w:after="140" w:line="288" w:lineRule="auto"/>
      <w:ind w:left="1361" w:hanging="681"/>
      <w:jc w:val="both"/>
    </w:pPr>
    <w:rPr>
      <w:rFonts w:ascii="Arial" w:hAnsi="Arial"/>
      <w:kern w:val="20"/>
      <w:sz w:val="20"/>
      <w:szCs w:val="28"/>
      <w:lang w:val="en-GB" w:eastAsia="en-US"/>
    </w:rPr>
  </w:style>
  <w:style w:type="paragraph" w:customStyle="1" w:styleId="Level4">
    <w:name w:val="Level 4"/>
    <w:basedOn w:val="Norml"/>
    <w:uiPriority w:val="99"/>
    <w:rsid w:val="00E515CC"/>
    <w:pPr>
      <w:numPr>
        <w:ilvl w:val="2"/>
        <w:numId w:val="5"/>
      </w:numPr>
      <w:tabs>
        <w:tab w:val="num" w:pos="2041"/>
      </w:tabs>
      <w:spacing w:after="140" w:line="288" w:lineRule="auto"/>
      <w:ind w:left="2041" w:hanging="680"/>
      <w:jc w:val="both"/>
    </w:pPr>
    <w:rPr>
      <w:rFonts w:ascii="Arial" w:hAnsi="Arial"/>
      <w:kern w:val="20"/>
      <w:sz w:val="20"/>
      <w:lang w:val="en-GB" w:eastAsia="en-US"/>
    </w:rPr>
  </w:style>
  <w:style w:type="paragraph" w:customStyle="1" w:styleId="Level5">
    <w:name w:val="Level 5"/>
    <w:basedOn w:val="Norml"/>
    <w:uiPriority w:val="99"/>
    <w:rsid w:val="00E515CC"/>
    <w:pPr>
      <w:numPr>
        <w:ilvl w:val="3"/>
        <w:numId w:val="5"/>
      </w:numPr>
      <w:tabs>
        <w:tab w:val="num" w:pos="2608"/>
      </w:tabs>
      <w:spacing w:after="140" w:line="288" w:lineRule="auto"/>
      <w:ind w:left="2608" w:hanging="567"/>
      <w:jc w:val="both"/>
    </w:pPr>
    <w:rPr>
      <w:rFonts w:ascii="Arial" w:hAnsi="Arial"/>
      <w:kern w:val="20"/>
      <w:sz w:val="20"/>
      <w:lang w:val="en-GB" w:eastAsia="en-US"/>
    </w:rPr>
  </w:style>
  <w:style w:type="paragraph" w:customStyle="1" w:styleId="Level6">
    <w:name w:val="Level 6"/>
    <w:basedOn w:val="Norml"/>
    <w:uiPriority w:val="99"/>
    <w:rsid w:val="00E515CC"/>
    <w:pPr>
      <w:numPr>
        <w:ilvl w:val="4"/>
        <w:numId w:val="5"/>
      </w:numPr>
      <w:tabs>
        <w:tab w:val="num" w:pos="3288"/>
      </w:tabs>
      <w:spacing w:after="140" w:line="288" w:lineRule="auto"/>
      <w:ind w:left="3288" w:hanging="680"/>
      <w:jc w:val="both"/>
    </w:pPr>
    <w:rPr>
      <w:rFonts w:ascii="Arial" w:hAnsi="Arial"/>
      <w:kern w:val="20"/>
      <w:sz w:val="20"/>
      <w:lang w:val="en-GB" w:eastAsia="en-US"/>
    </w:rPr>
  </w:style>
  <w:style w:type="paragraph" w:customStyle="1" w:styleId="Parties">
    <w:name w:val="Parties"/>
    <w:basedOn w:val="Norml"/>
    <w:uiPriority w:val="99"/>
    <w:rsid w:val="00E515CC"/>
    <w:pPr>
      <w:numPr>
        <w:ilvl w:val="5"/>
        <w:numId w:val="5"/>
      </w:numPr>
      <w:tabs>
        <w:tab w:val="num" w:pos="680"/>
      </w:tabs>
      <w:spacing w:after="140" w:line="288" w:lineRule="auto"/>
      <w:ind w:left="680"/>
      <w:jc w:val="both"/>
    </w:pPr>
    <w:rPr>
      <w:rFonts w:ascii="Arial" w:hAnsi="Arial"/>
      <w:kern w:val="20"/>
      <w:sz w:val="20"/>
      <w:lang w:val="en-GB" w:eastAsia="en-US"/>
    </w:rPr>
  </w:style>
  <w:style w:type="paragraph" w:customStyle="1" w:styleId="alpha2">
    <w:name w:val="alpha 2"/>
    <w:basedOn w:val="Norml"/>
    <w:rsid w:val="00E515CC"/>
    <w:pPr>
      <w:numPr>
        <w:numId w:val="6"/>
      </w:numPr>
      <w:tabs>
        <w:tab w:val="num" w:pos="1361"/>
      </w:tabs>
      <w:spacing w:after="140" w:line="288" w:lineRule="auto"/>
      <w:ind w:left="1361" w:hanging="681"/>
      <w:jc w:val="both"/>
    </w:pPr>
    <w:rPr>
      <w:rFonts w:ascii="Arial" w:hAnsi="Arial"/>
      <w:kern w:val="20"/>
      <w:sz w:val="20"/>
      <w:szCs w:val="20"/>
      <w:lang w:val="en-GB" w:eastAsia="en-US"/>
    </w:rPr>
  </w:style>
  <w:style w:type="paragraph" w:customStyle="1" w:styleId="roman2">
    <w:name w:val="roman 2"/>
    <w:basedOn w:val="Norml"/>
    <w:uiPriority w:val="99"/>
    <w:rsid w:val="00E515CC"/>
    <w:pPr>
      <w:numPr>
        <w:numId w:val="7"/>
      </w:numPr>
      <w:spacing w:after="140" w:line="288" w:lineRule="auto"/>
      <w:jc w:val="both"/>
    </w:pPr>
    <w:rPr>
      <w:rFonts w:ascii="Arial" w:hAnsi="Arial"/>
      <w:kern w:val="20"/>
      <w:sz w:val="20"/>
      <w:szCs w:val="20"/>
      <w:lang w:val="en-GB" w:eastAsia="en-US"/>
    </w:rPr>
  </w:style>
  <w:style w:type="paragraph" w:customStyle="1" w:styleId="roman3">
    <w:name w:val="roman 3"/>
    <w:basedOn w:val="Norml"/>
    <w:uiPriority w:val="99"/>
    <w:rsid w:val="00E515CC"/>
    <w:pPr>
      <w:numPr>
        <w:numId w:val="8"/>
      </w:numPr>
      <w:tabs>
        <w:tab w:val="num" w:pos="2041"/>
      </w:tabs>
      <w:spacing w:after="140" w:line="288" w:lineRule="auto"/>
      <w:ind w:left="2041" w:hanging="680"/>
      <w:jc w:val="both"/>
    </w:pPr>
    <w:rPr>
      <w:rFonts w:ascii="Arial" w:hAnsi="Arial"/>
      <w:kern w:val="20"/>
      <w:sz w:val="20"/>
      <w:szCs w:val="20"/>
      <w:lang w:val="en-GB" w:eastAsia="en-US"/>
    </w:rPr>
  </w:style>
  <w:style w:type="character" w:customStyle="1" w:styleId="SchedAppsChar">
    <w:name w:val="Sched/Apps Char"/>
    <w:basedOn w:val="Bekezdsalapbettpusa"/>
    <w:link w:val="SchedApps"/>
    <w:uiPriority w:val="99"/>
    <w:locked/>
    <w:rsid w:val="00E515CC"/>
    <w:rPr>
      <w:rFonts w:ascii="Arial" w:hAnsi="Arial" w:cs="Arial"/>
      <w:b/>
      <w:kern w:val="23"/>
      <w:sz w:val="24"/>
      <w:szCs w:val="24"/>
      <w:lang w:val="en-GB"/>
    </w:rPr>
  </w:style>
  <w:style w:type="paragraph" w:customStyle="1" w:styleId="SchedApps">
    <w:name w:val="Sched/Apps"/>
    <w:basedOn w:val="Norml"/>
    <w:next w:val="Body"/>
    <w:link w:val="SchedAppsChar"/>
    <w:uiPriority w:val="99"/>
    <w:rsid w:val="00E515CC"/>
    <w:pPr>
      <w:keepNext/>
      <w:pageBreakBefore/>
      <w:spacing w:after="240" w:line="288" w:lineRule="auto"/>
      <w:jc w:val="center"/>
      <w:outlineLvl w:val="3"/>
    </w:pPr>
    <w:rPr>
      <w:rFonts w:ascii="Arial" w:eastAsia="Calibri" w:hAnsi="Arial" w:cs="Arial"/>
      <w:b/>
      <w:kern w:val="23"/>
      <w:sz w:val="23"/>
      <w:lang w:val="en-GB" w:eastAsia="en-US"/>
    </w:rPr>
  </w:style>
  <w:style w:type="paragraph" w:customStyle="1" w:styleId="Schedule1">
    <w:name w:val="Schedule 1"/>
    <w:basedOn w:val="Norml"/>
    <w:uiPriority w:val="99"/>
    <w:rsid w:val="00E515CC"/>
    <w:pPr>
      <w:numPr>
        <w:numId w:val="9"/>
      </w:numPr>
      <w:spacing w:after="140" w:line="288" w:lineRule="auto"/>
      <w:jc w:val="both"/>
    </w:pPr>
    <w:rPr>
      <w:rFonts w:ascii="Arial" w:hAnsi="Arial"/>
      <w:kern w:val="20"/>
      <w:sz w:val="20"/>
      <w:lang w:val="en-GB" w:eastAsia="en-US"/>
    </w:rPr>
  </w:style>
  <w:style w:type="character" w:customStyle="1" w:styleId="Schedule2Char">
    <w:name w:val="Schedule 2 Char"/>
    <w:basedOn w:val="Bekezdsalapbettpusa"/>
    <w:link w:val="Schedule2"/>
    <w:uiPriority w:val="99"/>
    <w:locked/>
    <w:rsid w:val="00E515CC"/>
    <w:rPr>
      <w:rFonts w:ascii="Arial" w:hAnsi="Arial" w:cs="Arial"/>
      <w:kern w:val="20"/>
      <w:sz w:val="24"/>
      <w:szCs w:val="24"/>
      <w:lang w:val="en-GB"/>
    </w:rPr>
  </w:style>
  <w:style w:type="paragraph" w:customStyle="1" w:styleId="Schedule2">
    <w:name w:val="Schedule 2"/>
    <w:basedOn w:val="Norml"/>
    <w:link w:val="Schedule2Char"/>
    <w:uiPriority w:val="99"/>
    <w:rsid w:val="00E515CC"/>
    <w:pPr>
      <w:tabs>
        <w:tab w:val="num" w:pos="680"/>
      </w:tabs>
      <w:spacing w:after="140" w:line="288" w:lineRule="auto"/>
      <w:ind w:left="680" w:hanging="680"/>
      <w:jc w:val="both"/>
    </w:pPr>
    <w:rPr>
      <w:rFonts w:ascii="Arial" w:eastAsia="Calibri" w:hAnsi="Arial" w:cs="Arial"/>
      <w:kern w:val="20"/>
      <w:lang w:val="en-GB" w:eastAsia="en-US"/>
    </w:rPr>
  </w:style>
  <w:style w:type="paragraph" w:customStyle="1" w:styleId="Schedule3">
    <w:name w:val="Schedule 3"/>
    <w:basedOn w:val="Norml"/>
    <w:uiPriority w:val="99"/>
    <w:rsid w:val="00E515CC"/>
    <w:pPr>
      <w:numPr>
        <w:ilvl w:val="1"/>
        <w:numId w:val="9"/>
      </w:numPr>
      <w:tabs>
        <w:tab w:val="num" w:pos="1361"/>
      </w:tabs>
      <w:spacing w:after="140" w:line="288" w:lineRule="auto"/>
      <w:ind w:left="1361" w:hanging="681"/>
      <w:jc w:val="both"/>
    </w:pPr>
    <w:rPr>
      <w:rFonts w:ascii="Arial" w:hAnsi="Arial"/>
      <w:kern w:val="20"/>
      <w:sz w:val="20"/>
      <w:lang w:val="en-GB" w:eastAsia="en-US"/>
    </w:rPr>
  </w:style>
  <w:style w:type="paragraph" w:customStyle="1" w:styleId="Schedule4">
    <w:name w:val="Schedule 4"/>
    <w:basedOn w:val="Norml"/>
    <w:uiPriority w:val="99"/>
    <w:rsid w:val="00E515CC"/>
    <w:pPr>
      <w:numPr>
        <w:ilvl w:val="2"/>
        <w:numId w:val="9"/>
      </w:numPr>
      <w:tabs>
        <w:tab w:val="num" w:pos="2041"/>
      </w:tabs>
      <w:spacing w:after="140" w:line="288" w:lineRule="auto"/>
      <w:ind w:left="2041" w:hanging="680"/>
      <w:jc w:val="both"/>
    </w:pPr>
    <w:rPr>
      <w:rFonts w:ascii="Arial" w:hAnsi="Arial"/>
      <w:kern w:val="20"/>
      <w:sz w:val="20"/>
      <w:lang w:val="en-GB" w:eastAsia="en-US"/>
    </w:rPr>
  </w:style>
  <w:style w:type="paragraph" w:customStyle="1" w:styleId="Schedule5">
    <w:name w:val="Schedule 5"/>
    <w:basedOn w:val="Norml"/>
    <w:uiPriority w:val="99"/>
    <w:rsid w:val="00E515CC"/>
    <w:pPr>
      <w:numPr>
        <w:ilvl w:val="3"/>
        <w:numId w:val="9"/>
      </w:numPr>
      <w:tabs>
        <w:tab w:val="num" w:pos="2608"/>
      </w:tabs>
      <w:spacing w:after="140" w:line="288" w:lineRule="auto"/>
      <w:ind w:left="2608" w:hanging="567"/>
      <w:jc w:val="both"/>
    </w:pPr>
    <w:rPr>
      <w:rFonts w:ascii="Arial" w:hAnsi="Arial"/>
      <w:kern w:val="20"/>
      <w:sz w:val="20"/>
      <w:lang w:val="en-GB" w:eastAsia="en-US"/>
    </w:rPr>
  </w:style>
  <w:style w:type="paragraph" w:customStyle="1" w:styleId="Schedule6">
    <w:name w:val="Schedule 6"/>
    <w:basedOn w:val="Norml"/>
    <w:uiPriority w:val="99"/>
    <w:rsid w:val="00E515CC"/>
    <w:pPr>
      <w:numPr>
        <w:ilvl w:val="4"/>
        <w:numId w:val="9"/>
      </w:numPr>
      <w:tabs>
        <w:tab w:val="num" w:pos="3288"/>
      </w:tabs>
      <w:spacing w:after="140" w:line="288" w:lineRule="auto"/>
      <w:ind w:left="3288" w:hanging="680"/>
      <w:jc w:val="both"/>
    </w:pPr>
    <w:rPr>
      <w:rFonts w:ascii="Arial" w:hAnsi="Arial"/>
      <w:kern w:val="20"/>
      <w:sz w:val="20"/>
      <w:lang w:val="en-GB" w:eastAsia="en-US"/>
    </w:rPr>
  </w:style>
  <w:style w:type="paragraph" w:customStyle="1" w:styleId="Level7">
    <w:name w:val="Level 7"/>
    <w:basedOn w:val="Norml"/>
    <w:uiPriority w:val="99"/>
    <w:rsid w:val="00E515CC"/>
    <w:pPr>
      <w:numPr>
        <w:ilvl w:val="5"/>
        <w:numId w:val="9"/>
      </w:numPr>
      <w:spacing w:after="140" w:line="288" w:lineRule="auto"/>
      <w:jc w:val="both"/>
      <w:outlineLvl w:val="6"/>
    </w:pPr>
    <w:rPr>
      <w:rFonts w:ascii="Arial" w:hAnsi="Arial"/>
      <w:kern w:val="20"/>
      <w:sz w:val="20"/>
      <w:lang w:val="en-GB" w:eastAsia="en-US"/>
    </w:rPr>
  </w:style>
  <w:style w:type="paragraph" w:customStyle="1" w:styleId="Level8">
    <w:name w:val="Level 8"/>
    <w:basedOn w:val="Norml"/>
    <w:uiPriority w:val="99"/>
    <w:rsid w:val="00E515CC"/>
    <w:pPr>
      <w:numPr>
        <w:ilvl w:val="6"/>
        <w:numId w:val="5"/>
      </w:numPr>
      <w:spacing w:after="140" w:line="288" w:lineRule="auto"/>
      <w:jc w:val="both"/>
      <w:outlineLvl w:val="7"/>
    </w:pPr>
    <w:rPr>
      <w:rFonts w:ascii="Arial" w:hAnsi="Arial"/>
      <w:kern w:val="20"/>
      <w:sz w:val="20"/>
      <w:lang w:val="en-GB" w:eastAsia="en-US"/>
    </w:rPr>
  </w:style>
  <w:style w:type="paragraph" w:customStyle="1" w:styleId="Level9">
    <w:name w:val="Level 9"/>
    <w:basedOn w:val="Norml"/>
    <w:uiPriority w:val="99"/>
    <w:rsid w:val="00E515CC"/>
    <w:pPr>
      <w:numPr>
        <w:ilvl w:val="7"/>
        <w:numId w:val="5"/>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uiPriority w:val="99"/>
    <w:rsid w:val="00E515CC"/>
    <w:pPr>
      <w:numPr>
        <w:ilvl w:val="8"/>
        <w:numId w:val="5"/>
      </w:num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uiPriority w:val="99"/>
    <w:rsid w:val="00E515CC"/>
    <w:pPr>
      <w:spacing w:line="288" w:lineRule="auto"/>
      <w:jc w:val="center"/>
    </w:pPr>
    <w:rPr>
      <w:rFonts w:ascii="Arial" w:eastAsia="SimSun" w:hAnsi="Arial"/>
      <w:kern w:val="20"/>
      <w:sz w:val="20"/>
      <w:szCs w:val="20"/>
      <w:lang w:val="en-GB" w:eastAsia="en-US"/>
    </w:rPr>
  </w:style>
  <w:style w:type="paragraph" w:customStyle="1" w:styleId="zFSDate">
    <w:name w:val="zFSDate"/>
    <w:basedOn w:val="Norml"/>
    <w:uiPriority w:val="99"/>
    <w:rsid w:val="00E515CC"/>
    <w:pPr>
      <w:spacing w:line="288" w:lineRule="auto"/>
      <w:jc w:val="center"/>
    </w:pPr>
    <w:rPr>
      <w:rFonts w:ascii="Arial" w:hAnsi="Arial"/>
      <w:kern w:val="20"/>
      <w:sz w:val="20"/>
      <w:lang w:val="en-GB" w:eastAsia="en-US"/>
    </w:rPr>
  </w:style>
  <w:style w:type="paragraph" w:customStyle="1" w:styleId="zFSTitle">
    <w:name w:val="zFSTitle"/>
    <w:basedOn w:val="Norml"/>
    <w:next w:val="Norml"/>
    <w:uiPriority w:val="99"/>
    <w:rsid w:val="00E515CC"/>
    <w:pPr>
      <w:keepNext/>
      <w:spacing w:before="240" w:after="120" w:line="288" w:lineRule="auto"/>
      <w:jc w:val="center"/>
    </w:pPr>
    <w:rPr>
      <w:rFonts w:ascii="Arial" w:eastAsia="SimSun" w:hAnsi="Arial"/>
      <w:sz w:val="28"/>
      <w:szCs w:val="28"/>
      <w:lang w:val="en-GB" w:eastAsia="en-US"/>
    </w:rPr>
  </w:style>
  <w:style w:type="paragraph" w:customStyle="1" w:styleId="zSFRef">
    <w:name w:val="zSFRef"/>
    <w:basedOn w:val="Norml"/>
    <w:uiPriority w:val="99"/>
    <w:rsid w:val="00E515CC"/>
    <w:rPr>
      <w:rFonts w:ascii="Arial" w:eastAsia="SimSun" w:hAnsi="Arial"/>
      <w:kern w:val="16"/>
      <w:sz w:val="16"/>
      <w:szCs w:val="16"/>
      <w:lang w:val="en-GB" w:eastAsia="en-US"/>
    </w:rPr>
  </w:style>
  <w:style w:type="paragraph" w:customStyle="1" w:styleId="zFSAddress">
    <w:name w:val="zFSAddress"/>
    <w:basedOn w:val="Norml"/>
    <w:uiPriority w:val="99"/>
    <w:rsid w:val="00E515CC"/>
    <w:pPr>
      <w:spacing w:line="288" w:lineRule="auto"/>
    </w:pPr>
    <w:rPr>
      <w:rFonts w:ascii="Arial" w:hAnsi="Arial"/>
      <w:kern w:val="16"/>
      <w:sz w:val="16"/>
      <w:lang w:val="en-GB" w:eastAsia="en-US"/>
    </w:rPr>
  </w:style>
  <w:style w:type="paragraph" w:customStyle="1" w:styleId="zFSDraft">
    <w:name w:val="zFSDraft"/>
    <w:basedOn w:val="Norml"/>
    <w:uiPriority w:val="99"/>
    <w:rsid w:val="00E515CC"/>
    <w:pPr>
      <w:spacing w:line="288" w:lineRule="auto"/>
    </w:pPr>
    <w:rPr>
      <w:rFonts w:ascii="Arial" w:hAnsi="Arial"/>
      <w:kern w:val="20"/>
      <w:sz w:val="20"/>
      <w:lang w:val="en-GB" w:eastAsia="en-US"/>
    </w:rPr>
  </w:style>
  <w:style w:type="paragraph" w:customStyle="1" w:styleId="zFSFax">
    <w:name w:val="zFSFax"/>
    <w:basedOn w:val="Norml"/>
    <w:uiPriority w:val="99"/>
    <w:rsid w:val="00E515CC"/>
    <w:rPr>
      <w:rFonts w:ascii="Arial" w:hAnsi="Arial"/>
      <w:kern w:val="16"/>
      <w:sz w:val="16"/>
      <w:lang w:val="en-GB" w:eastAsia="en-US"/>
    </w:rPr>
  </w:style>
  <w:style w:type="paragraph" w:customStyle="1" w:styleId="zFSTel">
    <w:name w:val="zFSTel"/>
    <w:basedOn w:val="Norml"/>
    <w:uiPriority w:val="99"/>
    <w:rsid w:val="00E515CC"/>
    <w:pPr>
      <w:spacing w:before="120"/>
    </w:pPr>
    <w:rPr>
      <w:rFonts w:ascii="Arial" w:hAnsi="Arial"/>
      <w:kern w:val="16"/>
      <w:sz w:val="16"/>
      <w:lang w:val="en-GB" w:eastAsia="en-US"/>
    </w:rPr>
  </w:style>
  <w:style w:type="paragraph" w:customStyle="1" w:styleId="zFSAddress2">
    <w:name w:val="zFSAddress2"/>
    <w:basedOn w:val="Norml"/>
    <w:uiPriority w:val="99"/>
    <w:rsid w:val="00E515CC"/>
    <w:pPr>
      <w:spacing w:line="288" w:lineRule="auto"/>
    </w:pPr>
    <w:rPr>
      <w:rFonts w:ascii="Arial" w:hAnsi="Arial"/>
      <w:kern w:val="16"/>
      <w:sz w:val="16"/>
      <w:lang w:val="en-GB" w:eastAsia="en-US"/>
    </w:rPr>
  </w:style>
  <w:style w:type="paragraph" w:customStyle="1" w:styleId="Default">
    <w:name w:val="Default"/>
    <w:uiPriority w:val="99"/>
    <w:rsid w:val="00E515CC"/>
    <w:pPr>
      <w:autoSpaceDE w:val="0"/>
      <w:autoSpaceDN w:val="0"/>
      <w:adjustRightInd w:val="0"/>
    </w:pPr>
    <w:rPr>
      <w:rFonts w:ascii="Arial" w:eastAsia="Times New Roman" w:hAnsi="Arial" w:cs="Arial"/>
      <w:color w:val="000000"/>
      <w:sz w:val="24"/>
      <w:szCs w:val="24"/>
    </w:rPr>
  </w:style>
  <w:style w:type="paragraph" w:customStyle="1" w:styleId="CVHeading1">
    <w:name w:val="CV Heading 1"/>
    <w:basedOn w:val="Norml"/>
    <w:next w:val="Norml"/>
    <w:uiPriority w:val="99"/>
    <w:rsid w:val="00E515CC"/>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Norml"/>
    <w:uiPriority w:val="99"/>
    <w:rsid w:val="00E515CC"/>
    <w:pPr>
      <w:spacing w:before="0"/>
    </w:pPr>
    <w:rPr>
      <w:b w:val="0"/>
      <w:sz w:val="22"/>
    </w:rPr>
  </w:style>
  <w:style w:type="paragraph" w:customStyle="1" w:styleId="CVHeading2-FirstLine">
    <w:name w:val="CV Heading 2 - First Line"/>
    <w:basedOn w:val="CVHeading2"/>
    <w:next w:val="CVHeading2"/>
    <w:uiPriority w:val="99"/>
    <w:rsid w:val="00E515CC"/>
    <w:pPr>
      <w:spacing w:before="74"/>
    </w:pPr>
  </w:style>
  <w:style w:type="paragraph" w:customStyle="1" w:styleId="CVHeading3">
    <w:name w:val="CV Heading 3"/>
    <w:basedOn w:val="Norml"/>
    <w:next w:val="Norml"/>
    <w:uiPriority w:val="99"/>
    <w:rsid w:val="00E515CC"/>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uiPriority w:val="99"/>
    <w:rsid w:val="00E515CC"/>
    <w:pPr>
      <w:spacing w:before="74"/>
    </w:pPr>
  </w:style>
  <w:style w:type="paragraph" w:customStyle="1" w:styleId="CVHeadingLanguage">
    <w:name w:val="CV Heading Language"/>
    <w:basedOn w:val="CVHeading2"/>
    <w:next w:val="LevelAssessment-Code"/>
    <w:uiPriority w:val="99"/>
    <w:rsid w:val="00E515CC"/>
    <w:rPr>
      <w:b/>
    </w:rPr>
  </w:style>
  <w:style w:type="paragraph" w:customStyle="1" w:styleId="LevelAssessment-Code">
    <w:name w:val="Level Assessment - Code"/>
    <w:basedOn w:val="Norml"/>
    <w:next w:val="LevelAssessment-Description"/>
    <w:uiPriority w:val="99"/>
    <w:rsid w:val="00E515CC"/>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uiPriority w:val="99"/>
    <w:rsid w:val="00E515CC"/>
    <w:pPr>
      <w:textAlignment w:val="bottom"/>
    </w:pPr>
  </w:style>
  <w:style w:type="paragraph" w:customStyle="1" w:styleId="CVHeadingLevel">
    <w:name w:val="CV Heading Level"/>
    <w:basedOn w:val="CVHeading3"/>
    <w:next w:val="Norml"/>
    <w:uiPriority w:val="99"/>
    <w:rsid w:val="00E515CC"/>
    <w:rPr>
      <w:i/>
    </w:rPr>
  </w:style>
  <w:style w:type="paragraph" w:customStyle="1" w:styleId="LevelAssessment-Heading1">
    <w:name w:val="Level Assessment - Heading 1"/>
    <w:basedOn w:val="LevelAssessment-Code"/>
    <w:uiPriority w:val="99"/>
    <w:rsid w:val="00E515CC"/>
    <w:pPr>
      <w:ind w:left="57" w:right="57"/>
    </w:pPr>
    <w:rPr>
      <w:b/>
      <w:sz w:val="22"/>
    </w:rPr>
  </w:style>
  <w:style w:type="paragraph" w:customStyle="1" w:styleId="LevelAssessment-Heading2">
    <w:name w:val="Level Assessment - Heading 2"/>
    <w:basedOn w:val="Norml"/>
    <w:uiPriority w:val="99"/>
    <w:rsid w:val="00E515CC"/>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uiPriority w:val="99"/>
    <w:rsid w:val="00E515CC"/>
    <w:pPr>
      <w:ind w:left="113"/>
      <w:jc w:val="left"/>
    </w:pPr>
    <w:rPr>
      <w:i/>
    </w:rPr>
  </w:style>
  <w:style w:type="paragraph" w:customStyle="1" w:styleId="CVMajor-FirstLine">
    <w:name w:val="CV Major - First Line"/>
    <w:basedOn w:val="Norml"/>
    <w:next w:val="Norml"/>
    <w:uiPriority w:val="99"/>
    <w:rsid w:val="00E515CC"/>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Norml"/>
    <w:next w:val="Norml"/>
    <w:uiPriority w:val="99"/>
    <w:rsid w:val="00E515CC"/>
    <w:pPr>
      <w:suppressAutoHyphens/>
      <w:spacing w:before="74"/>
      <w:ind w:left="113" w:right="113"/>
    </w:pPr>
    <w:rPr>
      <w:rFonts w:ascii="Arial Narrow" w:hAnsi="Arial Narrow"/>
      <w:b/>
      <w:sz w:val="22"/>
      <w:szCs w:val="20"/>
      <w:lang w:eastAsia="ar-SA"/>
    </w:rPr>
  </w:style>
  <w:style w:type="paragraph" w:customStyle="1" w:styleId="CVNormal">
    <w:name w:val="CV Normal"/>
    <w:basedOn w:val="Norml"/>
    <w:uiPriority w:val="99"/>
    <w:rsid w:val="00E515CC"/>
    <w:pPr>
      <w:suppressAutoHyphens/>
      <w:ind w:left="113" w:right="113"/>
    </w:pPr>
    <w:rPr>
      <w:rFonts w:ascii="Arial Narrow" w:hAnsi="Arial Narrow"/>
      <w:sz w:val="20"/>
      <w:szCs w:val="20"/>
      <w:lang w:eastAsia="ar-SA"/>
    </w:rPr>
  </w:style>
  <w:style w:type="paragraph" w:customStyle="1" w:styleId="CVSpacer">
    <w:name w:val="CV Spacer"/>
    <w:basedOn w:val="CVNormal"/>
    <w:uiPriority w:val="99"/>
    <w:rsid w:val="00E515CC"/>
    <w:rPr>
      <w:sz w:val="4"/>
    </w:rPr>
  </w:style>
  <w:style w:type="paragraph" w:customStyle="1" w:styleId="CVNormal-FirstLine">
    <w:name w:val="CV Normal - First Line"/>
    <w:basedOn w:val="CVNormal"/>
    <w:next w:val="CVNormal"/>
    <w:uiPriority w:val="99"/>
    <w:rsid w:val="00E515CC"/>
    <w:pPr>
      <w:spacing w:before="74"/>
    </w:pPr>
  </w:style>
  <w:style w:type="table" w:styleId="Rcsostblzat">
    <w:name w:val="Table Grid"/>
    <w:basedOn w:val="Normltblzat"/>
    <w:uiPriority w:val="59"/>
    <w:rsid w:val="00E515C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blokk1">
    <w:name w:val="Szövegblokk1"/>
    <w:basedOn w:val="Norml"/>
    <w:uiPriority w:val="99"/>
    <w:rsid w:val="001C4588"/>
    <w:pPr>
      <w:tabs>
        <w:tab w:val="left" w:pos="6237"/>
      </w:tabs>
      <w:suppressAutoHyphens/>
      <w:spacing w:line="360" w:lineRule="auto"/>
      <w:ind w:left="284" w:right="283" w:hanging="284"/>
      <w:jc w:val="both"/>
    </w:pPr>
    <w:rPr>
      <w:sz w:val="26"/>
      <w:szCs w:val="20"/>
    </w:rPr>
  </w:style>
  <w:style w:type="character" w:customStyle="1" w:styleId="ChapterChar1">
    <w:name w:val="(Chapter) Char1"/>
    <w:aliases w:val="app heading 1 Char1,h1 Char1,Cím1 pmsz Char Char"/>
    <w:basedOn w:val="Bekezdsalapbettpusa"/>
    <w:uiPriority w:val="99"/>
    <w:rsid w:val="00E7387B"/>
    <w:rPr>
      <w:rFonts w:ascii="Cambria" w:hAnsi="Cambria" w:cs="Times New Roman"/>
      <w:b/>
      <w:bCs/>
      <w:kern w:val="32"/>
      <w:sz w:val="32"/>
      <w:szCs w:val="32"/>
      <w:lang w:val="hu-HU" w:eastAsia="hu-HU" w:bidi="ar-SA"/>
    </w:rPr>
  </w:style>
  <w:style w:type="character" w:customStyle="1" w:styleId="UNDERRUBRIK1-2Char1">
    <w:name w:val="UNDERRUBRIK 1-2 Char1"/>
    <w:aliases w:val="l2 Char1,level 2 heading Char1,H2 Char1,21 Char1,2 Char,h2 Char1,h2 main heading Char1,heading 2 Char,Chapter Title Char1,Chapter Number/Appendix Letter Char1,chn Char1,Heading 2 Number Char1,Heading 2a Char1,PARA2 Char1,T2 Char1"/>
    <w:basedOn w:val="Bekezdsalapbettpusa"/>
    <w:uiPriority w:val="99"/>
    <w:rsid w:val="00E7387B"/>
    <w:rPr>
      <w:rFonts w:cs="Times New Roman"/>
      <w:b/>
      <w:sz w:val="24"/>
      <w:u w:val="single"/>
      <w:lang w:val="hu-HU" w:eastAsia="hu-HU" w:bidi="ar-SA"/>
    </w:rPr>
  </w:style>
  <w:style w:type="character" w:customStyle="1" w:styleId="CharChar1">
    <w:name w:val="Char Char1"/>
    <w:basedOn w:val="Bekezdsalapbettpusa"/>
    <w:uiPriority w:val="99"/>
    <w:rsid w:val="00E7387B"/>
    <w:rPr>
      <w:rFonts w:cs="Times New Roman"/>
      <w:sz w:val="24"/>
      <w:lang w:val="hu-HU" w:eastAsia="hu-HU" w:bidi="ar-SA"/>
    </w:rPr>
  </w:style>
  <w:style w:type="character" w:styleId="Jegyzethivatkozs">
    <w:name w:val="annotation reference"/>
    <w:basedOn w:val="Bekezdsalapbettpusa"/>
    <w:uiPriority w:val="99"/>
    <w:locked/>
    <w:rsid w:val="00E7387B"/>
    <w:rPr>
      <w:rFonts w:cs="Times New Roman"/>
      <w:sz w:val="16"/>
      <w:szCs w:val="16"/>
    </w:rPr>
  </w:style>
  <w:style w:type="paragraph" w:styleId="Jegyzetszveg">
    <w:name w:val="annotation text"/>
    <w:aliases w:val="Char Char Char,Char Char3,Char1,Char Char Char Char2,Char11,Jegyzetszöveg Char1,Jegyzetszöveg Char Char,Jegyzetszöveg Char3 Char Char,Jegyzetszöveg Char Char2 Char Char,Jegyzetszöveg Char2 Char Char1 Char1 Char,Jegyzetszöveg Char3 Char"/>
    <w:basedOn w:val="Norml"/>
    <w:link w:val="JegyzetszvegChar"/>
    <w:uiPriority w:val="99"/>
    <w:locked/>
    <w:rsid w:val="00E7387B"/>
    <w:rPr>
      <w:rFonts w:eastAsia="Calibri"/>
      <w:sz w:val="20"/>
      <w:szCs w:val="20"/>
    </w:rPr>
  </w:style>
  <w:style w:type="character" w:customStyle="1" w:styleId="JegyzetszvegChar">
    <w:name w:val="Jegyzetszöveg Char"/>
    <w:aliases w:val="Char Char Char Char,Char Char3 Char,Char1 Char,Char Char Char Char2 Char,Char11 Char,Jegyzetszöveg Char1 Char,Jegyzetszöveg Char Char Char,Jegyzetszöveg Char3 Char Char Char,Jegyzetszöveg Char Char2 Char Char Char"/>
    <w:basedOn w:val="Bekezdsalapbettpusa"/>
    <w:link w:val="Jegyzetszveg"/>
    <w:uiPriority w:val="99"/>
    <w:locked/>
    <w:rsid w:val="003A57E0"/>
    <w:rPr>
      <w:rFonts w:ascii="Times New Roman" w:hAnsi="Times New Roman" w:cs="Times New Roman"/>
      <w:sz w:val="20"/>
      <w:szCs w:val="20"/>
    </w:rPr>
  </w:style>
  <w:style w:type="paragraph" w:customStyle="1" w:styleId="Listaszerbekezds1">
    <w:name w:val="Listaszerű bekezdés1"/>
    <w:basedOn w:val="Norml"/>
    <w:uiPriority w:val="99"/>
    <w:rsid w:val="00856914"/>
    <w:pPr>
      <w:ind w:left="708"/>
    </w:pPr>
    <w:rPr>
      <w:rFonts w:eastAsia="Calibri"/>
      <w:sz w:val="20"/>
      <w:szCs w:val="20"/>
    </w:rPr>
  </w:style>
  <w:style w:type="character" w:customStyle="1" w:styleId="CharChar11">
    <w:name w:val="Char Char11"/>
    <w:uiPriority w:val="99"/>
    <w:rsid w:val="00DF7022"/>
    <w:rPr>
      <w:lang w:val="hu-HU" w:eastAsia="hu-HU"/>
    </w:rPr>
  </w:style>
  <w:style w:type="character" w:customStyle="1" w:styleId="CharChar12">
    <w:name w:val="Char Char12"/>
    <w:uiPriority w:val="99"/>
    <w:rsid w:val="009B63E0"/>
    <w:rPr>
      <w:lang w:eastAsia="en-GB"/>
    </w:rPr>
  </w:style>
  <w:style w:type="paragraph" w:styleId="Megjegyzstrgya">
    <w:name w:val="annotation subject"/>
    <w:basedOn w:val="Jegyzetszveg"/>
    <w:next w:val="Jegyzetszveg"/>
    <w:link w:val="MegjegyzstrgyaChar"/>
    <w:uiPriority w:val="99"/>
    <w:locked/>
    <w:rsid w:val="00931E7D"/>
    <w:rPr>
      <w:rFonts w:eastAsia="Times New Roman"/>
      <w:b/>
      <w:bCs/>
    </w:rPr>
  </w:style>
  <w:style w:type="character" w:customStyle="1" w:styleId="MegjegyzstrgyaChar">
    <w:name w:val="Megjegyzés tárgya Char"/>
    <w:basedOn w:val="JegyzetszvegChar"/>
    <w:link w:val="Megjegyzstrgya"/>
    <w:uiPriority w:val="99"/>
    <w:locked/>
    <w:rsid w:val="00931E7D"/>
    <w:rPr>
      <w:rFonts w:ascii="Times New Roman" w:hAnsi="Times New Roman" w:cs="Times New Roman"/>
      <w:b/>
      <w:bCs/>
      <w:sz w:val="20"/>
      <w:szCs w:val="20"/>
    </w:rPr>
  </w:style>
  <w:style w:type="paragraph" w:customStyle="1" w:styleId="Logo">
    <w:name w:val="Logo"/>
    <w:basedOn w:val="Norml"/>
    <w:rsid w:val="00997DC8"/>
    <w:rPr>
      <w:rFonts w:eastAsia="Calibri"/>
      <w:szCs w:val="20"/>
      <w:lang w:val="fr-FR" w:eastAsia="en-GB"/>
    </w:rPr>
  </w:style>
  <w:style w:type="paragraph" w:customStyle="1" w:styleId="Rub10">
    <w:name w:val="Rub1"/>
    <w:basedOn w:val="Norml"/>
    <w:rsid w:val="00997DC8"/>
    <w:pPr>
      <w:tabs>
        <w:tab w:val="left" w:pos="1276"/>
      </w:tabs>
      <w:jc w:val="both"/>
    </w:pPr>
    <w:rPr>
      <w:rFonts w:eastAsia="Calibri"/>
      <w:b/>
      <w:smallCaps/>
      <w:sz w:val="20"/>
      <w:szCs w:val="20"/>
      <w:lang w:val="en-GB" w:eastAsia="en-GB"/>
    </w:rPr>
  </w:style>
  <w:style w:type="paragraph" w:customStyle="1" w:styleId="Rub20">
    <w:name w:val="Rub2"/>
    <w:basedOn w:val="Norml"/>
    <w:next w:val="Norml"/>
    <w:rsid w:val="00997DC8"/>
    <w:pPr>
      <w:tabs>
        <w:tab w:val="left" w:pos="709"/>
        <w:tab w:val="left" w:pos="5670"/>
        <w:tab w:val="left" w:pos="6663"/>
        <w:tab w:val="left" w:pos="7088"/>
      </w:tabs>
      <w:ind w:right="-596"/>
    </w:pPr>
    <w:rPr>
      <w:rFonts w:eastAsia="Calibri"/>
      <w:smallCaps/>
      <w:sz w:val="20"/>
      <w:szCs w:val="20"/>
      <w:lang w:val="fr-FR" w:eastAsia="en-GB"/>
    </w:rPr>
  </w:style>
  <w:style w:type="paragraph" w:customStyle="1" w:styleId="Rub3">
    <w:name w:val="Rub3"/>
    <w:basedOn w:val="Norml"/>
    <w:next w:val="Norml"/>
    <w:rsid w:val="00997DC8"/>
    <w:pPr>
      <w:tabs>
        <w:tab w:val="left" w:pos="709"/>
      </w:tabs>
      <w:jc w:val="both"/>
    </w:pPr>
    <w:rPr>
      <w:rFonts w:eastAsia="Calibri"/>
      <w:b/>
      <w:i/>
      <w:sz w:val="20"/>
      <w:szCs w:val="20"/>
      <w:lang w:val="en-GB" w:eastAsia="en-GB"/>
    </w:rPr>
  </w:style>
  <w:style w:type="paragraph" w:styleId="TJ2">
    <w:name w:val="toc 2"/>
    <w:basedOn w:val="Norml"/>
    <w:next w:val="Norml"/>
    <w:uiPriority w:val="39"/>
    <w:rsid w:val="00997DC8"/>
    <w:pPr>
      <w:keepNext/>
      <w:keepLines/>
      <w:tabs>
        <w:tab w:val="right" w:leader="dot" w:pos="8640"/>
      </w:tabs>
      <w:spacing w:after="240"/>
      <w:ind w:left="1077" w:right="720" w:hanging="601"/>
      <w:jc w:val="both"/>
    </w:pPr>
    <w:rPr>
      <w:rFonts w:eastAsia="Calibri"/>
      <w:szCs w:val="20"/>
      <w:lang w:val="en-GB" w:eastAsia="en-GB"/>
    </w:rPr>
  </w:style>
  <w:style w:type="paragraph" w:customStyle="1" w:styleId="BalloonText1">
    <w:name w:val="Balloon Text1"/>
    <w:basedOn w:val="Norml"/>
    <w:semiHidden/>
    <w:rsid w:val="00997DC8"/>
    <w:rPr>
      <w:rFonts w:ascii="Tahoma" w:eastAsia="Calibri" w:hAnsi="Tahoma" w:cs="Tahoma"/>
      <w:sz w:val="16"/>
      <w:szCs w:val="16"/>
      <w:lang w:val="en-GB" w:eastAsia="en-GB"/>
    </w:rPr>
  </w:style>
  <w:style w:type="character" w:customStyle="1" w:styleId="Marker">
    <w:name w:val="Marker"/>
    <w:rsid w:val="00997DC8"/>
    <w:rPr>
      <w:color w:val="0000FF"/>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Footnote tex"/>
    <w:basedOn w:val="Norml"/>
    <w:link w:val="LbjegyzetszvegChar"/>
    <w:uiPriority w:val="99"/>
    <w:locked/>
    <w:rsid w:val="00997DC8"/>
    <w:pPr>
      <w:ind w:left="720" w:hanging="720"/>
      <w:jc w:val="both"/>
    </w:pPr>
    <w:rPr>
      <w:rFonts w:ascii="Calibri" w:eastAsia="Calibri" w:hAnsi="Calibri"/>
      <w:sz w:val="20"/>
      <w:szCs w:val="20"/>
      <w:lang w:eastAsia="en-GB"/>
    </w:rPr>
  </w:style>
  <w:style w:type="character" w:customStyle="1" w:styleId="FootnoteTextChar">
    <w:name w:val="Footnote Text Char"/>
    <w:aliases w:val="Char1 Char Char Char Char Char,Footnote Char1 Char Char Char"/>
    <w:basedOn w:val="Bekezdsalapbettpusa"/>
    <w:locked/>
    <w:rsid w:val="009119B0"/>
    <w:rPr>
      <w:rFonts w:ascii="Times New Roman" w:hAnsi="Times New Roman" w:cs="Times New Roman"/>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Footnote tex Char"/>
    <w:link w:val="Lbjegyzetszveg"/>
    <w:uiPriority w:val="99"/>
    <w:locked/>
    <w:rsid w:val="00997DC8"/>
    <w:rPr>
      <w:snapToGrid w:val="0"/>
      <w:lang w:eastAsia="en-GB"/>
    </w:rPr>
  </w:style>
  <w:style w:type="character" w:customStyle="1" w:styleId="CharChar13">
    <w:name w:val="Char Char13"/>
    <w:uiPriority w:val="99"/>
    <w:rsid w:val="00997DC8"/>
    <w:rPr>
      <w:lang w:eastAsia="en-GB"/>
    </w:rPr>
  </w:style>
  <w:style w:type="character" w:customStyle="1" w:styleId="CharChar2">
    <w:name w:val="Char Char2"/>
    <w:uiPriority w:val="99"/>
    <w:rsid w:val="009E597D"/>
    <w:rPr>
      <w:lang w:eastAsia="en-GB"/>
    </w:rPr>
  </w:style>
  <w:style w:type="character" w:customStyle="1" w:styleId="CharChar14">
    <w:name w:val="Char Char14"/>
    <w:uiPriority w:val="99"/>
    <w:rsid w:val="009E597D"/>
    <w:rPr>
      <w:lang w:eastAsia="en-GB"/>
    </w:rPr>
  </w:style>
  <w:style w:type="paragraph" w:customStyle="1" w:styleId="cf0">
    <w:name w:val="cf0"/>
    <w:basedOn w:val="Norml"/>
    <w:rsid w:val="006448DC"/>
    <w:pPr>
      <w:spacing w:before="100" w:beforeAutospacing="1" w:after="100" w:afterAutospacing="1"/>
    </w:pPr>
  </w:style>
  <w:style w:type="paragraph" w:customStyle="1" w:styleId="Stlus3">
    <w:name w:val="Stílus3"/>
    <w:basedOn w:val="Norml"/>
    <w:uiPriority w:val="99"/>
    <w:rsid w:val="006B2B81"/>
    <w:pPr>
      <w:numPr>
        <w:ilvl w:val="2"/>
        <w:numId w:val="14"/>
      </w:numPr>
    </w:pPr>
  </w:style>
  <w:style w:type="character" w:customStyle="1" w:styleId="hl">
    <w:name w:val="hl"/>
    <w:rsid w:val="00C215CF"/>
  </w:style>
  <w:style w:type="paragraph" w:styleId="Nincstrkz">
    <w:name w:val="No Spacing"/>
    <w:uiPriority w:val="1"/>
    <w:qFormat/>
    <w:rsid w:val="00E90A75"/>
    <w:rPr>
      <w:lang w:val="en-US" w:eastAsia="en-US"/>
    </w:rPr>
  </w:style>
  <w:style w:type="character" w:customStyle="1" w:styleId="SzvegtrzsChar1">
    <w:name w:val="Szövegtörzs Char1"/>
    <w:aliases w:val="Szövegtörzs Char Char"/>
    <w:uiPriority w:val="99"/>
    <w:locked/>
    <w:rsid w:val="005F784E"/>
    <w:rPr>
      <w:sz w:val="24"/>
      <w:lang w:val="hu-HU" w:eastAsia="hu-HU"/>
    </w:rPr>
  </w:style>
  <w:style w:type="paragraph" w:customStyle="1" w:styleId="NormalParagraphStyle">
    <w:name w:val="NormalParagraphStyle"/>
    <w:basedOn w:val="Norml"/>
    <w:uiPriority w:val="99"/>
    <w:rsid w:val="005F784E"/>
    <w:pPr>
      <w:suppressAutoHyphens/>
      <w:autoSpaceDE w:val="0"/>
      <w:spacing w:line="288" w:lineRule="auto"/>
      <w:textAlignment w:val="center"/>
    </w:pPr>
    <w:rPr>
      <w:rFonts w:ascii="Times" w:hAnsi="Times"/>
      <w:color w:val="000000"/>
      <w:lang w:val="en-GB" w:eastAsia="ar-SA"/>
    </w:rPr>
  </w:style>
  <w:style w:type="paragraph" w:customStyle="1" w:styleId="Norml12">
    <w:name w:val="Normál12"/>
    <w:basedOn w:val="Norml"/>
    <w:uiPriority w:val="99"/>
    <w:rsid w:val="005F784E"/>
    <w:rPr>
      <w:szCs w:val="20"/>
    </w:rPr>
  </w:style>
  <w:style w:type="paragraph" w:customStyle="1" w:styleId="Simabekezds">
    <w:name w:val="Sima bekezdés"/>
    <w:basedOn w:val="Norml"/>
    <w:uiPriority w:val="99"/>
    <w:rsid w:val="005F784E"/>
    <w:pPr>
      <w:autoSpaceDE w:val="0"/>
      <w:autoSpaceDN w:val="0"/>
      <w:adjustRightInd w:val="0"/>
      <w:spacing w:before="120"/>
      <w:jc w:val="both"/>
    </w:pPr>
  </w:style>
  <w:style w:type="paragraph" w:customStyle="1" w:styleId="Dntsijavaslat">
    <w:name w:val="Döntési javaslat"/>
    <w:basedOn w:val="Norml"/>
    <w:uiPriority w:val="99"/>
    <w:rsid w:val="005F784E"/>
    <w:pPr>
      <w:numPr>
        <w:numId w:val="21"/>
      </w:numPr>
      <w:autoSpaceDE w:val="0"/>
      <w:autoSpaceDN w:val="0"/>
      <w:adjustRightInd w:val="0"/>
      <w:spacing w:before="240"/>
      <w:jc w:val="both"/>
    </w:pPr>
    <w:rPr>
      <w:color w:val="000000"/>
    </w:rPr>
  </w:style>
  <w:style w:type="paragraph" w:customStyle="1" w:styleId="norml120">
    <w:name w:val="norml12"/>
    <w:basedOn w:val="Norml"/>
    <w:uiPriority w:val="99"/>
    <w:rsid w:val="005F784E"/>
  </w:style>
  <w:style w:type="paragraph" w:styleId="TJ1">
    <w:name w:val="toc 1"/>
    <w:aliases w:val="OkeanTJ1"/>
    <w:basedOn w:val="Norml"/>
    <w:next w:val="Norml"/>
    <w:autoRedefine/>
    <w:uiPriority w:val="39"/>
    <w:locked/>
    <w:rsid w:val="005F784E"/>
    <w:pPr>
      <w:tabs>
        <w:tab w:val="left" w:pos="480"/>
        <w:tab w:val="right" w:pos="9000"/>
        <w:tab w:val="right" w:leader="dot" w:pos="9344"/>
      </w:tabs>
      <w:jc w:val="both"/>
    </w:pPr>
    <w:rPr>
      <w:b/>
      <w:noProof/>
      <w:color w:val="000000"/>
    </w:rPr>
  </w:style>
  <w:style w:type="paragraph" w:customStyle="1" w:styleId="TimesNewRoman">
    <w:name w:val="Times New Roman"/>
    <w:aliases w:val="12 pt,Nem Félkövér,Nem Dőlt,Fekete,Sorkizárt,..."/>
    <w:basedOn w:val="Cmsor2"/>
    <w:uiPriority w:val="99"/>
    <w:rsid w:val="005F784E"/>
    <w:pPr>
      <w:numPr>
        <w:ilvl w:val="3"/>
        <w:numId w:val="20"/>
      </w:numPr>
    </w:pPr>
    <w:rPr>
      <w:bCs/>
      <w:iCs/>
      <w:color w:val="000000"/>
      <w:sz w:val="24"/>
      <w:szCs w:val="24"/>
    </w:rPr>
  </w:style>
  <w:style w:type="paragraph" w:customStyle="1" w:styleId="Normal2">
    <w:name w:val="Normal2"/>
    <w:link w:val="NormalChar"/>
    <w:uiPriority w:val="99"/>
    <w:rsid w:val="005F784E"/>
    <w:pPr>
      <w:jc w:val="both"/>
    </w:pPr>
    <w:rPr>
      <w:rFonts w:ascii="Times New Roman" w:eastAsia="Times New Roman" w:hAnsi="Times New Roman"/>
      <w:sz w:val="24"/>
      <w:szCs w:val="20"/>
      <w:lang w:val="fi-FI"/>
    </w:rPr>
  </w:style>
  <w:style w:type="character" w:customStyle="1" w:styleId="NormalChar">
    <w:name w:val="Normal Char"/>
    <w:link w:val="Normal2"/>
    <w:uiPriority w:val="99"/>
    <w:locked/>
    <w:rsid w:val="005F784E"/>
    <w:rPr>
      <w:rFonts w:ascii="Times New Roman" w:eastAsia="Times New Roman" w:hAnsi="Times New Roman"/>
      <w:sz w:val="24"/>
      <w:szCs w:val="20"/>
      <w:lang w:val="fi-FI"/>
    </w:rPr>
  </w:style>
  <w:style w:type="paragraph" w:customStyle="1" w:styleId="Style23">
    <w:name w:val="Style 23"/>
    <w:basedOn w:val="Norml"/>
    <w:uiPriority w:val="99"/>
    <w:rsid w:val="005F784E"/>
    <w:pPr>
      <w:widowControl w:val="0"/>
      <w:autoSpaceDE w:val="0"/>
      <w:autoSpaceDN w:val="0"/>
      <w:ind w:right="144"/>
      <w:jc w:val="right"/>
    </w:pPr>
  </w:style>
  <w:style w:type="paragraph" w:customStyle="1" w:styleId="Style9">
    <w:name w:val="Style 9"/>
    <w:basedOn w:val="Norml"/>
    <w:uiPriority w:val="99"/>
    <w:rsid w:val="005F784E"/>
    <w:pPr>
      <w:widowControl w:val="0"/>
      <w:autoSpaceDE w:val="0"/>
      <w:autoSpaceDN w:val="0"/>
      <w:spacing w:before="108"/>
      <w:ind w:left="864" w:right="144" w:hanging="360"/>
      <w:jc w:val="both"/>
    </w:pPr>
  </w:style>
  <w:style w:type="paragraph" w:customStyle="1" w:styleId="Style12">
    <w:name w:val="Style 12"/>
    <w:basedOn w:val="Norml"/>
    <w:uiPriority w:val="99"/>
    <w:rsid w:val="005F784E"/>
    <w:pPr>
      <w:widowControl w:val="0"/>
      <w:autoSpaceDE w:val="0"/>
      <w:autoSpaceDN w:val="0"/>
      <w:adjustRightInd w:val="0"/>
    </w:pPr>
  </w:style>
  <w:style w:type="paragraph" w:customStyle="1" w:styleId="Char2">
    <w:name w:val="Char2"/>
    <w:basedOn w:val="Norml"/>
    <w:uiPriority w:val="99"/>
    <w:rsid w:val="005F784E"/>
    <w:pPr>
      <w:spacing w:after="160" w:line="240" w:lineRule="exact"/>
    </w:pPr>
    <w:rPr>
      <w:rFonts w:ascii="Verdana" w:hAnsi="Verdana"/>
      <w:bCs/>
      <w:sz w:val="20"/>
      <w:szCs w:val="20"/>
      <w:lang w:val="en-US" w:eastAsia="en-US"/>
    </w:rPr>
  </w:style>
  <w:style w:type="paragraph" w:customStyle="1" w:styleId="zu0">
    <w:name w:val="zu"/>
    <w:basedOn w:val="Norml"/>
    <w:uiPriority w:val="99"/>
    <w:rsid w:val="005F784E"/>
    <w:rPr>
      <w:rFonts w:ascii="Arial" w:hAnsi="Arial" w:cs="Arial"/>
      <w:b/>
      <w:bCs/>
    </w:rPr>
  </w:style>
  <w:style w:type="paragraph" w:customStyle="1" w:styleId="Absatznummeriert">
    <w:name w:val="Absatz nummeriert"/>
    <w:basedOn w:val="Norml"/>
    <w:uiPriority w:val="99"/>
    <w:rsid w:val="005F784E"/>
    <w:pPr>
      <w:numPr>
        <w:numId w:val="24"/>
      </w:numPr>
      <w:spacing w:before="120"/>
      <w:jc w:val="both"/>
    </w:pPr>
    <w:rPr>
      <w:rFonts w:ascii="Arial" w:hAnsi="Arial"/>
      <w:szCs w:val="20"/>
      <w:lang w:val="de-DE" w:eastAsia="de-AT"/>
    </w:rPr>
  </w:style>
  <w:style w:type="character" w:customStyle="1" w:styleId="CmsorChar4">
    <w:name w:val="Címsor Char4"/>
    <w:aliases w:val="H2 Char4,normal left Char4,Bold 14 Char4,h2 Char4,L2 Char4,Überschrift1 - Anlage Char Char,Okean2 Char2,_NFÜ Char2,1alcímallacps Char2,2 Char2,Cím2 Char2,Fejléc 2 Char2,Címsor 2 hálózat Char2"/>
    <w:uiPriority w:val="99"/>
    <w:rsid w:val="005F784E"/>
    <w:rPr>
      <w:b/>
      <w:sz w:val="24"/>
      <w:lang w:val="hu-HU" w:eastAsia="zh-CN"/>
    </w:rPr>
  </w:style>
  <w:style w:type="paragraph" w:customStyle="1" w:styleId="Text0">
    <w:name w:val="Text"/>
    <w:basedOn w:val="Norml"/>
    <w:uiPriority w:val="99"/>
    <w:rsid w:val="005F784E"/>
    <w:pPr>
      <w:overflowPunct w:val="0"/>
      <w:autoSpaceDE w:val="0"/>
      <w:autoSpaceDN w:val="0"/>
      <w:adjustRightInd w:val="0"/>
      <w:spacing w:before="130" w:line="260" w:lineRule="exact"/>
      <w:jc w:val="both"/>
      <w:textAlignment w:val="baseline"/>
    </w:pPr>
    <w:rPr>
      <w:rFonts w:ascii="Arial" w:hAnsi="Arial"/>
      <w:sz w:val="22"/>
      <w:szCs w:val="20"/>
      <w:lang w:val="en-GB" w:eastAsia="en-US"/>
    </w:rPr>
  </w:style>
  <w:style w:type="paragraph" w:customStyle="1" w:styleId="Header2-SubClauses">
    <w:name w:val="Header 2 - SubClauses"/>
    <w:basedOn w:val="Norml"/>
    <w:uiPriority w:val="99"/>
    <w:rsid w:val="005F784E"/>
    <w:pPr>
      <w:widowControl w:val="0"/>
      <w:tabs>
        <w:tab w:val="left" w:pos="504"/>
        <w:tab w:val="left" w:pos="619"/>
      </w:tabs>
      <w:autoSpaceDE w:val="0"/>
      <w:autoSpaceDN w:val="0"/>
      <w:adjustRightInd w:val="0"/>
      <w:spacing w:after="200"/>
      <w:ind w:left="504" w:hanging="504"/>
      <w:jc w:val="both"/>
    </w:pPr>
    <w:rPr>
      <w:szCs w:val="20"/>
      <w:lang w:val="en-US"/>
    </w:rPr>
  </w:style>
  <w:style w:type="paragraph" w:customStyle="1" w:styleId="Szveg">
    <w:name w:val="Szöveg"/>
    <w:basedOn w:val="Norml"/>
    <w:uiPriority w:val="99"/>
    <w:rsid w:val="005F784E"/>
    <w:pPr>
      <w:spacing w:before="120"/>
    </w:pPr>
    <w:rPr>
      <w:rFonts w:ascii="Arial" w:hAnsi="Arial" w:cs="Arial"/>
      <w:lang w:eastAsia="ru-RU"/>
    </w:rPr>
  </w:style>
  <w:style w:type="paragraph" w:customStyle="1" w:styleId="Cmsor3SectionHeader33">
    <w:name w:val="Címsor 3.Section Header33"/>
    <w:basedOn w:val="Norml"/>
    <w:next w:val="Norml"/>
    <w:uiPriority w:val="99"/>
    <w:rsid w:val="005F784E"/>
    <w:pPr>
      <w:widowControl w:val="0"/>
      <w:tabs>
        <w:tab w:val="left" w:pos="864"/>
        <w:tab w:val="left" w:pos="1200"/>
      </w:tabs>
      <w:autoSpaceDE w:val="0"/>
      <w:autoSpaceDN w:val="0"/>
      <w:adjustRightInd w:val="0"/>
      <w:spacing w:after="200"/>
      <w:ind w:left="864" w:hanging="360"/>
      <w:jc w:val="both"/>
    </w:pPr>
    <w:rPr>
      <w:szCs w:val="20"/>
      <w:lang w:val="en-US"/>
    </w:rPr>
  </w:style>
  <w:style w:type="paragraph" w:customStyle="1" w:styleId="Hivatkozs">
    <w:name w:val="Hivatkozás"/>
    <w:basedOn w:val="Szvegtrzs"/>
    <w:uiPriority w:val="99"/>
    <w:rsid w:val="005F784E"/>
    <w:pPr>
      <w:spacing w:before="0"/>
      <w:ind w:left="0"/>
    </w:pPr>
    <w:rPr>
      <w:rFonts w:ascii="Verdana" w:hAnsi="Verdana"/>
    </w:rPr>
  </w:style>
  <w:style w:type="paragraph" w:customStyle="1" w:styleId="stlus12ptsorkizrtbal085cm">
    <w:name w:val="stlus12ptsorkizrtbal085cm"/>
    <w:basedOn w:val="Norml"/>
    <w:uiPriority w:val="99"/>
    <w:rsid w:val="005F784E"/>
    <w:pPr>
      <w:ind w:left="480"/>
      <w:jc w:val="both"/>
    </w:pPr>
  </w:style>
  <w:style w:type="paragraph" w:customStyle="1" w:styleId="Sznesrnykols1jellszn1">
    <w:name w:val="Színes árnyékolás – 1. jelölőszín1"/>
    <w:hidden/>
    <w:uiPriority w:val="99"/>
    <w:semiHidden/>
    <w:rsid w:val="005F784E"/>
    <w:rPr>
      <w:rFonts w:ascii="Times New Roman" w:eastAsia="Times New Roman" w:hAnsi="Times New Roman"/>
      <w:sz w:val="24"/>
      <w:szCs w:val="20"/>
      <w:lang w:eastAsia="zh-CN"/>
    </w:rPr>
  </w:style>
  <w:style w:type="paragraph" w:customStyle="1" w:styleId="bek">
    <w:name w:val="bek"/>
    <w:basedOn w:val="Norml"/>
    <w:uiPriority w:val="99"/>
    <w:rsid w:val="005F784E"/>
    <w:pPr>
      <w:spacing w:after="160"/>
      <w:ind w:hanging="360"/>
      <w:jc w:val="both"/>
    </w:pPr>
  </w:style>
  <w:style w:type="character" w:customStyle="1" w:styleId="CharChar18">
    <w:name w:val="Char Char18"/>
    <w:uiPriority w:val="99"/>
    <w:rsid w:val="005F784E"/>
    <w:rPr>
      <w:rFonts w:ascii="Arial" w:hAnsi="Arial"/>
      <w:b/>
      <w:sz w:val="26"/>
      <w:lang w:eastAsia="hu-HU"/>
    </w:rPr>
  </w:style>
  <w:style w:type="character" w:customStyle="1" w:styleId="CharChar10">
    <w:name w:val="Char Char10"/>
    <w:uiPriority w:val="99"/>
    <w:rsid w:val="005F784E"/>
    <w:rPr>
      <w:rFonts w:ascii="Times New Roman" w:hAnsi="Times New Roman"/>
      <w:sz w:val="24"/>
      <w:lang w:eastAsia="hu-HU"/>
    </w:rPr>
  </w:style>
  <w:style w:type="character" w:customStyle="1" w:styleId="CharChar8">
    <w:name w:val="Char Char8"/>
    <w:uiPriority w:val="99"/>
    <w:semiHidden/>
    <w:rsid w:val="005F784E"/>
    <w:rPr>
      <w:rFonts w:ascii="Calibri" w:eastAsia="Times New Roman" w:hAnsi="Calibri"/>
      <w:sz w:val="20"/>
    </w:rPr>
  </w:style>
  <w:style w:type="paragraph" w:customStyle="1" w:styleId="Szneslista1jellszn1">
    <w:name w:val="Színes lista – 1. jelölőszín1"/>
    <w:basedOn w:val="Norml"/>
    <w:link w:val="Szneslista1jellsznChar"/>
    <w:uiPriority w:val="99"/>
    <w:rsid w:val="005F784E"/>
    <w:pPr>
      <w:ind w:left="720"/>
      <w:contextualSpacing/>
    </w:pPr>
  </w:style>
  <w:style w:type="paragraph" w:customStyle="1" w:styleId="Norml1">
    <w:name w:val="Normál1"/>
    <w:uiPriority w:val="99"/>
    <w:rsid w:val="005F784E"/>
    <w:rPr>
      <w:rFonts w:ascii="Times New Roman" w:eastAsia="?????? Pro W3" w:hAnsi="Times New Roman"/>
      <w:color w:val="000A58"/>
      <w:sz w:val="26"/>
      <w:szCs w:val="20"/>
    </w:rPr>
  </w:style>
  <w:style w:type="character" w:customStyle="1" w:styleId="CmsorChar2">
    <w:name w:val="Címsor Char2"/>
    <w:aliases w:val="H2 Char2,normal left Char2,Bold 14 Char2,h2 Char2,L2 Char2,Überschrift1 - Anlage Char2,(Alt+2) Char2,Chapter Title Char Char"/>
    <w:uiPriority w:val="99"/>
    <w:rsid w:val="005F784E"/>
    <w:rPr>
      <w:rFonts w:ascii="Arial" w:hAnsi="Arial"/>
      <w:b/>
      <w:i/>
      <w:sz w:val="28"/>
      <w:lang w:val="hu-HU" w:eastAsia="hu-HU"/>
    </w:rPr>
  </w:style>
  <w:style w:type="character" w:customStyle="1" w:styleId="Header1Char1">
    <w:name w:val="Header1 Char1"/>
    <w:aliases w:val="ƒl?fej Char Char1"/>
    <w:uiPriority w:val="99"/>
    <w:rsid w:val="005F784E"/>
    <w:rPr>
      <w:sz w:val="24"/>
      <w:lang w:val="hu-HU" w:eastAsia="hu-HU"/>
    </w:rPr>
  </w:style>
  <w:style w:type="character" w:customStyle="1" w:styleId="SzvegtrzsCharCharChar">
    <w:name w:val="Szövegtörzs Char Char Char"/>
    <w:uiPriority w:val="99"/>
    <w:rsid w:val="005F784E"/>
    <w:rPr>
      <w:sz w:val="24"/>
      <w:lang w:val="hu-HU" w:eastAsia="hu-HU"/>
    </w:rPr>
  </w:style>
  <w:style w:type="paragraph" w:customStyle="1" w:styleId="FreeFormA">
    <w:name w:val="Free Form A"/>
    <w:uiPriority w:val="99"/>
    <w:rsid w:val="005F784E"/>
    <w:rPr>
      <w:rFonts w:ascii="Times New Roman" w:eastAsia="?????? Pro W3" w:hAnsi="Times New Roman"/>
      <w:color w:val="000000"/>
      <w:sz w:val="20"/>
      <w:szCs w:val="20"/>
    </w:rPr>
  </w:style>
  <w:style w:type="paragraph" w:customStyle="1" w:styleId="FreeForm">
    <w:name w:val="Free Form"/>
    <w:autoRedefine/>
    <w:uiPriority w:val="99"/>
    <w:rsid w:val="005F784E"/>
    <w:rPr>
      <w:rFonts w:ascii="Times New Roman" w:eastAsia="?????? Pro W3" w:hAnsi="Times New Roman"/>
      <w:color w:val="000000"/>
      <w:sz w:val="20"/>
      <w:szCs w:val="20"/>
    </w:rPr>
  </w:style>
  <w:style w:type="paragraph" w:customStyle="1" w:styleId="msolistparagraph0">
    <w:name w:val="msolistparagraph"/>
    <w:basedOn w:val="Norml"/>
    <w:uiPriority w:val="99"/>
    <w:rsid w:val="005F784E"/>
    <w:pPr>
      <w:ind w:left="720"/>
    </w:pPr>
    <w:rPr>
      <w:rFonts w:ascii="Calibri" w:hAnsi="Calibri"/>
      <w:sz w:val="22"/>
      <w:szCs w:val="22"/>
    </w:rPr>
  </w:style>
  <w:style w:type="paragraph" w:styleId="TJ3">
    <w:name w:val="toc 3"/>
    <w:basedOn w:val="Norml"/>
    <w:next w:val="Norml"/>
    <w:autoRedefine/>
    <w:uiPriority w:val="39"/>
    <w:locked/>
    <w:rsid w:val="005F784E"/>
    <w:pPr>
      <w:ind w:left="480"/>
    </w:pPr>
  </w:style>
  <w:style w:type="paragraph" w:styleId="TJ4">
    <w:name w:val="toc 4"/>
    <w:basedOn w:val="Norml"/>
    <w:next w:val="Norml"/>
    <w:autoRedefine/>
    <w:uiPriority w:val="39"/>
    <w:locked/>
    <w:rsid w:val="005F784E"/>
    <w:pPr>
      <w:ind w:left="720"/>
    </w:pPr>
  </w:style>
  <w:style w:type="paragraph" w:styleId="TJ5">
    <w:name w:val="toc 5"/>
    <w:basedOn w:val="Norml"/>
    <w:next w:val="Norml"/>
    <w:autoRedefine/>
    <w:uiPriority w:val="39"/>
    <w:locked/>
    <w:rsid w:val="005F784E"/>
    <w:pPr>
      <w:ind w:left="960"/>
    </w:pPr>
  </w:style>
  <w:style w:type="paragraph" w:styleId="TJ6">
    <w:name w:val="toc 6"/>
    <w:basedOn w:val="Norml"/>
    <w:next w:val="Norml"/>
    <w:autoRedefine/>
    <w:uiPriority w:val="39"/>
    <w:locked/>
    <w:rsid w:val="005F784E"/>
    <w:pPr>
      <w:ind w:left="1200"/>
    </w:pPr>
  </w:style>
  <w:style w:type="paragraph" w:styleId="TJ7">
    <w:name w:val="toc 7"/>
    <w:basedOn w:val="Norml"/>
    <w:next w:val="Norml"/>
    <w:autoRedefine/>
    <w:uiPriority w:val="39"/>
    <w:locked/>
    <w:rsid w:val="005F784E"/>
    <w:pPr>
      <w:ind w:left="1440"/>
    </w:pPr>
  </w:style>
  <w:style w:type="paragraph" w:styleId="TJ8">
    <w:name w:val="toc 8"/>
    <w:basedOn w:val="Norml"/>
    <w:next w:val="Norml"/>
    <w:autoRedefine/>
    <w:uiPriority w:val="39"/>
    <w:locked/>
    <w:rsid w:val="005F784E"/>
    <w:pPr>
      <w:ind w:left="1680"/>
    </w:pPr>
  </w:style>
  <w:style w:type="paragraph" w:styleId="TJ9">
    <w:name w:val="toc 9"/>
    <w:basedOn w:val="Norml"/>
    <w:next w:val="Norml"/>
    <w:autoRedefine/>
    <w:uiPriority w:val="39"/>
    <w:locked/>
    <w:rsid w:val="005F784E"/>
    <w:pPr>
      <w:ind w:left="1920"/>
    </w:pPr>
  </w:style>
  <w:style w:type="character" w:customStyle="1" w:styleId="Header1Char3">
    <w:name w:val="Header1 Char3"/>
    <w:aliases w:val="ƒl?fej Char Char"/>
    <w:uiPriority w:val="99"/>
    <w:locked/>
    <w:rsid w:val="005F784E"/>
    <w:rPr>
      <w:sz w:val="24"/>
    </w:rPr>
  </w:style>
  <w:style w:type="character" w:customStyle="1" w:styleId="PlainTextChar1">
    <w:name w:val="Plain Text Char1"/>
    <w:uiPriority w:val="99"/>
    <w:semiHidden/>
    <w:rsid w:val="005F784E"/>
    <w:rPr>
      <w:rFonts w:ascii="Courier New" w:hAnsi="Courier New" w:cs="Courier New"/>
      <w:sz w:val="20"/>
      <w:szCs w:val="20"/>
    </w:rPr>
  </w:style>
  <w:style w:type="paragraph" w:customStyle="1" w:styleId="ListParagraph1">
    <w:name w:val="List Paragraph1"/>
    <w:basedOn w:val="Norml"/>
    <w:uiPriority w:val="99"/>
    <w:rsid w:val="005F784E"/>
    <w:pPr>
      <w:ind w:left="720"/>
      <w:contextualSpacing/>
    </w:pPr>
    <w:rPr>
      <w:sz w:val="20"/>
      <w:szCs w:val="20"/>
    </w:rPr>
  </w:style>
  <w:style w:type="character" w:customStyle="1" w:styleId="Okean3Char2">
    <w:name w:val="Okean3 Char2"/>
    <w:aliases w:val="Char Char9,H3 Char2,left I3 Char2,Bold 12 Char2,L3 Char2,h3 Char Char"/>
    <w:uiPriority w:val="99"/>
    <w:locked/>
    <w:rsid w:val="005F784E"/>
    <w:rPr>
      <w:rFonts w:ascii="Verdana" w:hAnsi="Verdana"/>
      <w:lang w:val="en-US" w:eastAsia="en-US"/>
    </w:rPr>
  </w:style>
  <w:style w:type="character" w:customStyle="1" w:styleId="Okean4CharChar">
    <w:name w:val="Okean4 Char Char"/>
    <w:uiPriority w:val="99"/>
    <w:locked/>
    <w:rsid w:val="005F784E"/>
    <w:rPr>
      <w:b/>
      <w:sz w:val="24"/>
    </w:rPr>
  </w:style>
  <w:style w:type="character" w:customStyle="1" w:styleId="Okean5CharChar">
    <w:name w:val="Okean5 Char Char"/>
    <w:uiPriority w:val="99"/>
    <w:locked/>
    <w:rsid w:val="005F784E"/>
    <w:rPr>
      <w:b/>
      <w:i/>
      <w:sz w:val="26"/>
    </w:rPr>
  </w:style>
  <w:style w:type="character" w:customStyle="1" w:styleId="Okean8CharChar">
    <w:name w:val="Okean8 Char Char"/>
    <w:uiPriority w:val="99"/>
    <w:locked/>
    <w:rsid w:val="005F784E"/>
    <w:rPr>
      <w:i/>
      <w:sz w:val="24"/>
    </w:rPr>
  </w:style>
  <w:style w:type="paragraph" w:customStyle="1" w:styleId="BodyText24">
    <w:name w:val="Body Text 24"/>
    <w:basedOn w:val="Norml"/>
    <w:uiPriority w:val="99"/>
    <w:rsid w:val="005F784E"/>
    <w:pPr>
      <w:tabs>
        <w:tab w:val="left" w:pos="851"/>
      </w:tabs>
      <w:ind w:left="284"/>
      <w:jc w:val="both"/>
    </w:pPr>
    <w:rPr>
      <w:szCs w:val="20"/>
    </w:rPr>
  </w:style>
  <w:style w:type="paragraph" w:customStyle="1" w:styleId="BodyText31">
    <w:name w:val="Body Text 31"/>
    <w:basedOn w:val="Norml"/>
    <w:uiPriority w:val="99"/>
    <w:rsid w:val="005F784E"/>
    <w:pPr>
      <w:overflowPunct w:val="0"/>
      <w:autoSpaceDE w:val="0"/>
      <w:autoSpaceDN w:val="0"/>
      <w:adjustRightInd w:val="0"/>
      <w:jc w:val="both"/>
      <w:textAlignment w:val="baseline"/>
    </w:pPr>
    <w:rPr>
      <w:szCs w:val="20"/>
    </w:rPr>
  </w:style>
  <w:style w:type="paragraph" w:styleId="Felsorols2">
    <w:name w:val="List Bullet 2"/>
    <w:basedOn w:val="Norml"/>
    <w:autoRedefine/>
    <w:uiPriority w:val="99"/>
    <w:locked/>
    <w:rsid w:val="005F784E"/>
    <w:pPr>
      <w:tabs>
        <w:tab w:val="num" w:pos="1069"/>
      </w:tabs>
      <w:ind w:left="1069" w:hanging="360"/>
      <w:jc w:val="both"/>
    </w:pPr>
    <w:rPr>
      <w:szCs w:val="20"/>
    </w:rPr>
  </w:style>
  <w:style w:type="paragraph" w:customStyle="1" w:styleId="Felsorol">
    <w:name w:val="Felsorol"/>
    <w:basedOn w:val="Norml"/>
    <w:autoRedefine/>
    <w:uiPriority w:val="99"/>
    <w:rsid w:val="005F784E"/>
    <w:pPr>
      <w:tabs>
        <w:tab w:val="num" w:pos="850"/>
      </w:tabs>
      <w:spacing w:before="120" w:after="120"/>
      <w:ind w:left="850" w:hanging="283"/>
      <w:jc w:val="both"/>
    </w:pPr>
    <w:rPr>
      <w:rFonts w:ascii="Arial" w:hAnsi="Arial"/>
    </w:rPr>
  </w:style>
  <w:style w:type="character" w:customStyle="1" w:styleId="Footer1CharChar">
    <w:name w:val="Footer1 Char Char"/>
    <w:uiPriority w:val="99"/>
    <w:locked/>
    <w:rsid w:val="005F784E"/>
    <w:rPr>
      <w:sz w:val="24"/>
      <w:lang w:val="en-GB" w:eastAsia="en-GB"/>
    </w:rPr>
  </w:style>
  <w:style w:type="paragraph" w:customStyle="1" w:styleId="Text2">
    <w:name w:val="Text 2"/>
    <w:basedOn w:val="Norml"/>
    <w:rsid w:val="005F784E"/>
    <w:pPr>
      <w:tabs>
        <w:tab w:val="left" w:pos="2161"/>
      </w:tabs>
      <w:spacing w:after="240"/>
      <w:ind w:left="1077"/>
      <w:jc w:val="both"/>
    </w:pPr>
    <w:rPr>
      <w:szCs w:val="20"/>
    </w:rPr>
  </w:style>
  <w:style w:type="character" w:styleId="Kiemels">
    <w:name w:val="Emphasis"/>
    <w:uiPriority w:val="99"/>
    <w:qFormat/>
    <w:locked/>
    <w:rsid w:val="005F784E"/>
    <w:rPr>
      <w:rFonts w:cs="Times New Roman"/>
      <w:i/>
    </w:rPr>
  </w:style>
  <w:style w:type="character" w:customStyle="1" w:styleId="FootnoteTextChar29">
    <w:name w:val="Footnote Text Char29"/>
    <w:aliases w:val="Lábjegyzetszöveg Char1 Char30,Lábjegyzetszöveg Char Char Char30,Lábjegyzetszöveg Char1 Char Char Char30,Lábjegyzetszöveg Char Char Char Char Char30,Footnote Char Char Char Char Char30,Char1 Char Char Char Char Char30"/>
    <w:uiPriority w:val="99"/>
    <w:rsid w:val="005F784E"/>
    <w:rPr>
      <w:rFonts w:cs="Times New Roman"/>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Lábjegyzetszöveg Char2"/>
    <w:locked/>
    <w:rsid w:val="005F784E"/>
  </w:style>
  <w:style w:type="character" w:customStyle="1" w:styleId="LbjegyzetszvegChar1Char1">
    <w:name w:val="Lábjegyzetszöveg Char1 Char1"/>
    <w:aliases w:val="Lábjegyzetszöveg Char Char Char1,Lábjegyzetszöveg Char1 Char Char Char1,Lábjegyzetszöveg Char Char Char Char Char1,Footnote Char Char Char Char Char1,Char1 Char Char Char Char Char1,Footnote Char1 Char Char Char1"/>
    <w:uiPriority w:val="99"/>
    <w:semiHidden/>
    <w:locked/>
    <w:rsid w:val="005F784E"/>
    <w:rPr>
      <w:lang w:val="hu-HU" w:eastAsia="hu-HU"/>
    </w:rPr>
  </w:style>
  <w:style w:type="paragraph" w:customStyle="1" w:styleId="DefinitionTerm">
    <w:name w:val="Definition Term"/>
    <w:basedOn w:val="Norml"/>
    <w:next w:val="Norml"/>
    <w:uiPriority w:val="99"/>
    <w:rsid w:val="005F784E"/>
    <w:rPr>
      <w:szCs w:val="20"/>
    </w:rPr>
  </w:style>
  <w:style w:type="paragraph" w:customStyle="1" w:styleId="fels1">
    <w:name w:val="fels_1"/>
    <w:basedOn w:val="Norml"/>
    <w:next w:val="Norml"/>
    <w:uiPriority w:val="99"/>
    <w:rsid w:val="005F784E"/>
    <w:pPr>
      <w:tabs>
        <w:tab w:val="num" w:pos="643"/>
        <w:tab w:val="num" w:pos="840"/>
      </w:tabs>
      <w:ind w:left="840" w:hanging="360"/>
      <w:jc w:val="both"/>
    </w:pPr>
    <w:rPr>
      <w:rFonts w:ascii="Arial" w:hAnsi="Arial" w:cs="Arial"/>
    </w:rPr>
  </w:style>
  <w:style w:type="paragraph" w:customStyle="1" w:styleId="cmsormeli11">
    <w:name w:val="címsor meli 1.1"/>
    <w:basedOn w:val="Norml"/>
    <w:uiPriority w:val="99"/>
    <w:rsid w:val="005F784E"/>
    <w:pPr>
      <w:ind w:left="360"/>
      <w:jc w:val="both"/>
    </w:pPr>
    <w:rPr>
      <w:b/>
    </w:rPr>
  </w:style>
  <w:style w:type="paragraph" w:customStyle="1" w:styleId="BodyTextIMP">
    <w:name w:val="Body Text_IMP"/>
    <w:basedOn w:val="Norml"/>
    <w:uiPriority w:val="99"/>
    <w:rsid w:val="005F784E"/>
    <w:pPr>
      <w:suppressAutoHyphens/>
      <w:spacing w:line="276" w:lineRule="auto"/>
    </w:pPr>
    <w:rPr>
      <w:szCs w:val="20"/>
      <w:lang w:val="en-US"/>
    </w:rPr>
  </w:style>
  <w:style w:type="paragraph" w:customStyle="1" w:styleId="Client">
    <w:name w:val="Client"/>
    <w:basedOn w:val="Norml"/>
    <w:uiPriority w:val="99"/>
    <w:rsid w:val="005F784E"/>
    <w:pPr>
      <w:spacing w:line="216" w:lineRule="auto"/>
    </w:pPr>
    <w:rPr>
      <w:rFonts w:ascii="Arial" w:hAnsi="Arial"/>
      <w:sz w:val="30"/>
      <w:szCs w:val="20"/>
      <w:lang w:val="en-GB"/>
    </w:rPr>
  </w:style>
  <w:style w:type="paragraph" w:styleId="Kpalrs">
    <w:name w:val="caption"/>
    <w:basedOn w:val="Norml"/>
    <w:next w:val="Norml"/>
    <w:uiPriority w:val="35"/>
    <w:qFormat/>
    <w:locked/>
    <w:rsid w:val="005F784E"/>
    <w:pPr>
      <w:spacing w:before="240" w:after="240"/>
      <w:ind w:right="-28"/>
      <w:jc w:val="center"/>
    </w:pPr>
    <w:rPr>
      <w:b/>
    </w:rPr>
  </w:style>
  <w:style w:type="paragraph" w:customStyle="1" w:styleId="felsorols1">
    <w:name w:val="felsorolás1"/>
    <w:basedOn w:val="Norml"/>
    <w:uiPriority w:val="99"/>
    <w:rsid w:val="005F784E"/>
    <w:pPr>
      <w:tabs>
        <w:tab w:val="num" w:pos="2433"/>
      </w:tabs>
      <w:spacing w:after="60"/>
      <w:ind w:left="2433" w:hanging="360"/>
      <w:jc w:val="both"/>
    </w:pPr>
  </w:style>
  <w:style w:type="paragraph" w:styleId="Szmozottlista3">
    <w:name w:val="List Number 3"/>
    <w:basedOn w:val="Norml"/>
    <w:uiPriority w:val="99"/>
    <w:locked/>
    <w:rsid w:val="005F784E"/>
    <w:pPr>
      <w:tabs>
        <w:tab w:val="num" w:pos="1440"/>
      </w:tabs>
      <w:ind w:left="1440" w:hanging="360"/>
    </w:pPr>
    <w:rPr>
      <w:sz w:val="20"/>
      <w:szCs w:val="20"/>
    </w:rPr>
  </w:style>
  <w:style w:type="paragraph" w:customStyle="1" w:styleId="31">
    <w:name w:val="3.1"/>
    <w:basedOn w:val="Norml10"/>
    <w:uiPriority w:val="99"/>
    <w:rsid w:val="005F784E"/>
    <w:pPr>
      <w:tabs>
        <w:tab w:val="left" w:pos="454"/>
        <w:tab w:val="num" w:pos="1069"/>
      </w:tabs>
      <w:spacing w:before="120" w:line="320" w:lineRule="atLeast"/>
      <w:ind w:left="454" w:hanging="454"/>
    </w:pPr>
  </w:style>
  <w:style w:type="paragraph" w:customStyle="1" w:styleId="Norml10">
    <w:name w:val="Normál 1"/>
    <w:basedOn w:val="Norml"/>
    <w:uiPriority w:val="99"/>
    <w:rsid w:val="005F784E"/>
    <w:pPr>
      <w:spacing w:line="360" w:lineRule="auto"/>
      <w:jc w:val="both"/>
    </w:pPr>
    <w:rPr>
      <w:szCs w:val="20"/>
    </w:rPr>
  </w:style>
  <w:style w:type="paragraph" w:customStyle="1" w:styleId="41">
    <w:name w:val="4.1"/>
    <w:basedOn w:val="31"/>
    <w:uiPriority w:val="99"/>
    <w:rsid w:val="005F784E"/>
    <w:pPr>
      <w:tabs>
        <w:tab w:val="clear" w:pos="1069"/>
        <w:tab w:val="num" w:pos="454"/>
        <w:tab w:val="num" w:pos="720"/>
        <w:tab w:val="num" w:pos="926"/>
      </w:tabs>
      <w:ind w:left="926" w:hanging="360"/>
    </w:pPr>
  </w:style>
  <w:style w:type="paragraph" w:customStyle="1" w:styleId="I">
    <w:name w:val="I."/>
    <w:basedOn w:val="Norml"/>
    <w:uiPriority w:val="99"/>
    <w:rsid w:val="005F784E"/>
    <w:pPr>
      <w:tabs>
        <w:tab w:val="num" w:pos="720"/>
        <w:tab w:val="num" w:pos="926"/>
      </w:tabs>
      <w:ind w:left="720" w:hanging="360"/>
    </w:pPr>
    <w:rPr>
      <w:sz w:val="20"/>
      <w:szCs w:val="20"/>
    </w:rPr>
  </w:style>
  <w:style w:type="paragraph" w:styleId="Felsorols3">
    <w:name w:val="List Bullet 3"/>
    <w:basedOn w:val="Norml"/>
    <w:autoRedefine/>
    <w:uiPriority w:val="99"/>
    <w:locked/>
    <w:rsid w:val="005F784E"/>
    <w:pPr>
      <w:tabs>
        <w:tab w:val="num" w:pos="720"/>
      </w:tabs>
      <w:ind w:left="720" w:hanging="360"/>
    </w:pPr>
    <w:rPr>
      <w:lang w:val="en-GB" w:eastAsia="en-GB"/>
    </w:rPr>
  </w:style>
  <w:style w:type="paragraph" w:styleId="Szmozottlista">
    <w:name w:val="List Number"/>
    <w:basedOn w:val="Norml"/>
    <w:uiPriority w:val="99"/>
    <w:locked/>
    <w:rsid w:val="005F784E"/>
    <w:pPr>
      <w:numPr>
        <w:numId w:val="19"/>
      </w:numPr>
      <w:tabs>
        <w:tab w:val="clear" w:pos="643"/>
        <w:tab w:val="num" w:pos="1533"/>
      </w:tabs>
      <w:ind w:left="1533"/>
      <w:jc w:val="both"/>
    </w:pPr>
  </w:style>
  <w:style w:type="paragraph" w:customStyle="1" w:styleId="a">
    <w:name w:val="a"/>
    <w:basedOn w:val="Norml10"/>
    <w:uiPriority w:val="99"/>
    <w:rsid w:val="005F784E"/>
    <w:pPr>
      <w:tabs>
        <w:tab w:val="num" w:pos="432"/>
        <w:tab w:val="left" w:pos="851"/>
      </w:tabs>
      <w:spacing w:line="320" w:lineRule="atLeast"/>
      <w:ind w:left="432" w:hanging="360"/>
    </w:pPr>
  </w:style>
  <w:style w:type="paragraph" w:customStyle="1" w:styleId="51">
    <w:name w:val="5.1"/>
    <w:basedOn w:val="41"/>
    <w:uiPriority w:val="99"/>
    <w:rsid w:val="005F784E"/>
    <w:pPr>
      <w:tabs>
        <w:tab w:val="num" w:pos="643"/>
      </w:tabs>
      <w:ind w:left="720"/>
    </w:pPr>
  </w:style>
  <w:style w:type="paragraph" w:customStyle="1" w:styleId="BItrzs">
    <w:name w:val="BÜI törzs"/>
    <w:basedOn w:val="Norml"/>
    <w:autoRedefine/>
    <w:uiPriority w:val="99"/>
    <w:rsid w:val="005F784E"/>
    <w:pPr>
      <w:tabs>
        <w:tab w:val="num" w:pos="2160"/>
        <w:tab w:val="num" w:pos="2505"/>
      </w:tabs>
      <w:ind w:left="2160" w:hanging="180"/>
      <w:jc w:val="both"/>
    </w:pPr>
    <w:rPr>
      <w:rFonts w:ascii="Palatino Linotype" w:hAnsi="Palatino Linotype"/>
      <w:i/>
      <w:iCs/>
    </w:rPr>
  </w:style>
  <w:style w:type="paragraph" w:customStyle="1" w:styleId="fobekezdes">
    <w:name w:val="fobekezdes"/>
    <w:basedOn w:val="Norml"/>
    <w:autoRedefine/>
    <w:uiPriority w:val="99"/>
    <w:rsid w:val="005F784E"/>
    <w:pPr>
      <w:tabs>
        <w:tab w:val="num" w:pos="720"/>
        <w:tab w:val="num" w:pos="1353"/>
      </w:tabs>
      <w:spacing w:before="240" w:after="240"/>
      <w:ind w:left="1353" w:hanging="360"/>
      <w:jc w:val="both"/>
    </w:pPr>
    <w:rPr>
      <w:b/>
      <w:szCs w:val="20"/>
    </w:rPr>
  </w:style>
  <w:style w:type="paragraph" w:customStyle="1" w:styleId="alalbekezdes">
    <w:name w:val="alalbekezdes"/>
    <w:basedOn w:val="Norml"/>
    <w:autoRedefine/>
    <w:uiPriority w:val="99"/>
    <w:rsid w:val="005F784E"/>
    <w:pPr>
      <w:tabs>
        <w:tab w:val="num" w:pos="993"/>
        <w:tab w:val="left" w:pos="1560"/>
        <w:tab w:val="num" w:pos="2160"/>
      </w:tabs>
      <w:spacing w:before="240" w:after="120"/>
      <w:ind w:left="2160" w:hanging="360"/>
      <w:jc w:val="both"/>
    </w:pPr>
    <w:rPr>
      <w:szCs w:val="20"/>
    </w:rPr>
  </w:style>
  <w:style w:type="paragraph" w:customStyle="1" w:styleId="bajusz">
    <w:name w:val="bajusz"/>
    <w:basedOn w:val="Norml"/>
    <w:uiPriority w:val="99"/>
    <w:rsid w:val="005F784E"/>
    <w:pPr>
      <w:tabs>
        <w:tab w:val="num" w:pos="720"/>
      </w:tabs>
      <w:spacing w:after="120"/>
      <w:ind w:left="360" w:hanging="360"/>
      <w:jc w:val="both"/>
    </w:pPr>
    <w:rPr>
      <w:szCs w:val="20"/>
    </w:rPr>
  </w:style>
  <w:style w:type="paragraph" w:customStyle="1" w:styleId="albekezdes">
    <w:name w:val="albekezdes"/>
    <w:basedOn w:val="Norml"/>
    <w:autoRedefine/>
    <w:uiPriority w:val="99"/>
    <w:rsid w:val="005F784E"/>
    <w:pPr>
      <w:tabs>
        <w:tab w:val="num" w:pos="993"/>
        <w:tab w:val="num" w:pos="1440"/>
      </w:tabs>
      <w:spacing w:before="240" w:after="120"/>
      <w:ind w:left="1440" w:hanging="360"/>
      <w:jc w:val="both"/>
    </w:pPr>
    <w:rPr>
      <w:szCs w:val="20"/>
    </w:rPr>
  </w:style>
  <w:style w:type="paragraph" w:customStyle="1" w:styleId="OkeanFelsorolas">
    <w:name w:val="Okean_Felsorolas"/>
    <w:basedOn w:val="Norml"/>
    <w:uiPriority w:val="99"/>
    <w:rsid w:val="005F784E"/>
    <w:pPr>
      <w:numPr>
        <w:numId w:val="25"/>
      </w:numPr>
      <w:spacing w:before="120"/>
      <w:jc w:val="both"/>
    </w:pPr>
    <w:rPr>
      <w:rFonts w:cs="Arial"/>
      <w:color w:val="000000"/>
      <w:szCs w:val="20"/>
    </w:rPr>
  </w:style>
  <w:style w:type="paragraph" w:customStyle="1" w:styleId="cim">
    <w:name w:val="cim"/>
    <w:basedOn w:val="Norml"/>
    <w:uiPriority w:val="99"/>
    <w:rsid w:val="005F784E"/>
    <w:pPr>
      <w:spacing w:after="720"/>
      <w:jc w:val="center"/>
    </w:pPr>
    <w:rPr>
      <w:b/>
      <w:sz w:val="32"/>
      <w:szCs w:val="20"/>
    </w:rPr>
  </w:style>
  <w:style w:type="paragraph" w:customStyle="1" w:styleId="fszveg">
    <w:name w:val="fôszöveg"/>
    <w:basedOn w:val="Norml"/>
    <w:uiPriority w:val="99"/>
    <w:rsid w:val="005F784E"/>
    <w:pPr>
      <w:tabs>
        <w:tab w:val="num" w:pos="993"/>
      </w:tabs>
      <w:spacing w:after="120"/>
      <w:ind w:left="567"/>
      <w:jc w:val="both"/>
    </w:pPr>
    <w:rPr>
      <w:szCs w:val="20"/>
    </w:rPr>
  </w:style>
  <w:style w:type="paragraph" w:customStyle="1" w:styleId="datum">
    <w:name w:val="datum"/>
    <w:basedOn w:val="Norml"/>
    <w:uiPriority w:val="99"/>
    <w:rsid w:val="005F784E"/>
    <w:pPr>
      <w:spacing w:before="720" w:after="1680"/>
      <w:jc w:val="both"/>
    </w:pPr>
    <w:rPr>
      <w:szCs w:val="20"/>
    </w:rPr>
  </w:style>
  <w:style w:type="paragraph" w:customStyle="1" w:styleId="TC1">
    <w:name w:val="TC_1"/>
    <w:basedOn w:val="Norml"/>
    <w:next w:val="Norml"/>
    <w:uiPriority w:val="99"/>
    <w:rsid w:val="005F784E"/>
    <w:pPr>
      <w:jc w:val="center"/>
    </w:pPr>
    <w:rPr>
      <w:rFonts w:ascii="Arial" w:hAnsi="Arial"/>
      <w:b/>
      <w:caps/>
      <w:sz w:val="28"/>
      <w:szCs w:val="20"/>
      <w:lang w:val="en-US"/>
    </w:rPr>
  </w:style>
  <w:style w:type="paragraph" w:customStyle="1" w:styleId="Nummerierung1">
    <w:name w:val="Nummerierung 1"/>
    <w:basedOn w:val="Norml"/>
    <w:uiPriority w:val="99"/>
    <w:rsid w:val="005F784E"/>
    <w:pPr>
      <w:tabs>
        <w:tab w:val="num" w:pos="720"/>
      </w:tabs>
      <w:spacing w:before="120" w:after="120"/>
      <w:ind w:left="720" w:hanging="360"/>
      <w:jc w:val="both"/>
    </w:pPr>
    <w:rPr>
      <w:rFonts w:ascii="Arial" w:hAnsi="Arial"/>
      <w:lang w:eastAsia="en-US"/>
    </w:rPr>
  </w:style>
  <w:style w:type="paragraph" w:customStyle="1" w:styleId="BodyText23">
    <w:name w:val="Body Text 23"/>
    <w:basedOn w:val="Norml"/>
    <w:uiPriority w:val="99"/>
    <w:rsid w:val="005F784E"/>
    <w:pPr>
      <w:tabs>
        <w:tab w:val="left" w:pos="567"/>
        <w:tab w:val="left" w:pos="1560"/>
        <w:tab w:val="left" w:pos="2410"/>
        <w:tab w:val="left" w:pos="5409"/>
      </w:tabs>
    </w:pPr>
    <w:rPr>
      <w:rFonts w:cs="Arial"/>
      <w:lang w:val="en-GB" w:eastAsia="en-US"/>
    </w:rPr>
  </w:style>
  <w:style w:type="paragraph" w:customStyle="1" w:styleId="No2">
    <w:name w:val="No 2"/>
    <w:basedOn w:val="Nummerierung1"/>
    <w:uiPriority w:val="99"/>
    <w:rsid w:val="005F784E"/>
    <w:pPr>
      <w:tabs>
        <w:tab w:val="num" w:pos="1211"/>
      </w:tabs>
      <w:ind w:left="1211" w:hanging="851"/>
    </w:pPr>
  </w:style>
  <w:style w:type="paragraph" w:customStyle="1" w:styleId="ListBullet6">
    <w:name w:val="List Bullet 6"/>
    <w:basedOn w:val="Felsorols"/>
    <w:uiPriority w:val="99"/>
    <w:rsid w:val="005F784E"/>
    <w:pPr>
      <w:tabs>
        <w:tab w:val="clear" w:pos="981"/>
        <w:tab w:val="num" w:pos="1276"/>
        <w:tab w:val="left" w:pos="5670"/>
      </w:tabs>
      <w:spacing w:before="120" w:after="120"/>
      <w:ind w:left="1276" w:hanging="425"/>
      <w:jc w:val="both"/>
    </w:pPr>
    <w:rPr>
      <w:rFonts w:ascii="Arial" w:hAnsi="Arial" w:cs="Arial"/>
      <w:lang w:eastAsia="en-US"/>
    </w:rPr>
  </w:style>
  <w:style w:type="paragraph" w:styleId="Felsorols">
    <w:name w:val="List Bullet"/>
    <w:basedOn w:val="Norml"/>
    <w:uiPriority w:val="99"/>
    <w:locked/>
    <w:rsid w:val="005F784E"/>
    <w:pPr>
      <w:tabs>
        <w:tab w:val="num" w:pos="981"/>
      </w:tabs>
      <w:ind w:left="360" w:hanging="360"/>
    </w:pPr>
  </w:style>
  <w:style w:type="paragraph" w:customStyle="1" w:styleId="ListBullet7">
    <w:name w:val="List Bullet 7"/>
    <w:basedOn w:val="Norml"/>
    <w:uiPriority w:val="99"/>
    <w:rsid w:val="005F784E"/>
    <w:pPr>
      <w:tabs>
        <w:tab w:val="num" w:pos="1065"/>
        <w:tab w:val="left" w:pos="1701"/>
      </w:tabs>
      <w:ind w:left="1701" w:hanging="425"/>
      <w:jc w:val="both"/>
    </w:pPr>
    <w:rPr>
      <w:rFonts w:ascii="Arial" w:hAnsi="Arial"/>
      <w:szCs w:val="20"/>
      <w:lang w:eastAsia="en-US"/>
    </w:rPr>
  </w:style>
  <w:style w:type="paragraph" w:customStyle="1" w:styleId="ListBullet6a">
    <w:name w:val="List Bullet 6a"/>
    <w:basedOn w:val="ListBullet6"/>
    <w:uiPriority w:val="99"/>
    <w:rsid w:val="005F784E"/>
    <w:pPr>
      <w:tabs>
        <w:tab w:val="left" w:pos="1276"/>
      </w:tabs>
      <w:spacing w:before="0" w:after="0"/>
    </w:pPr>
  </w:style>
  <w:style w:type="paragraph" w:customStyle="1" w:styleId="Normal3">
    <w:name w:val="Normal 3"/>
    <w:basedOn w:val="Norml"/>
    <w:uiPriority w:val="99"/>
    <w:rsid w:val="005F784E"/>
    <w:pPr>
      <w:spacing w:before="120" w:after="120"/>
      <w:ind w:left="851"/>
      <w:jc w:val="both"/>
    </w:pPr>
    <w:rPr>
      <w:rFonts w:ascii="Arial" w:hAnsi="Arial"/>
      <w:lang w:eastAsia="en-US"/>
    </w:rPr>
  </w:style>
  <w:style w:type="character" w:customStyle="1" w:styleId="Normal3Char1">
    <w:name w:val="Normal 3 Char1"/>
    <w:uiPriority w:val="99"/>
    <w:rsid w:val="005F784E"/>
    <w:rPr>
      <w:rFonts w:ascii="Arial" w:hAnsi="Arial"/>
      <w:sz w:val="24"/>
      <w:lang w:val="hu-HU" w:eastAsia="en-US"/>
    </w:rPr>
  </w:style>
  <w:style w:type="paragraph" w:customStyle="1" w:styleId="client0">
    <w:name w:val="client"/>
    <w:basedOn w:val="Norml"/>
    <w:uiPriority w:val="99"/>
    <w:rsid w:val="005F784E"/>
    <w:pPr>
      <w:spacing w:before="100" w:beforeAutospacing="1" w:after="100" w:afterAutospacing="1"/>
    </w:pPr>
  </w:style>
  <w:style w:type="paragraph" w:customStyle="1" w:styleId="Stlus2">
    <w:name w:val="Stílus2"/>
    <w:basedOn w:val="Norml"/>
    <w:link w:val="Stlus2Char"/>
    <w:uiPriority w:val="99"/>
    <w:rsid w:val="005F784E"/>
    <w:pPr>
      <w:tabs>
        <w:tab w:val="num" w:pos="0"/>
        <w:tab w:val="num" w:pos="108"/>
      </w:tabs>
      <w:ind w:left="108" w:hanging="432"/>
    </w:pPr>
  </w:style>
  <w:style w:type="paragraph" w:customStyle="1" w:styleId="Application2">
    <w:name w:val="Application2"/>
    <w:basedOn w:val="Norml"/>
    <w:autoRedefine/>
    <w:uiPriority w:val="99"/>
    <w:rsid w:val="005F784E"/>
    <w:pPr>
      <w:tabs>
        <w:tab w:val="left" w:pos="-720"/>
      </w:tabs>
      <w:suppressAutoHyphens/>
      <w:spacing w:after="120"/>
      <w:ind w:left="1080"/>
      <w:jc w:val="both"/>
    </w:pPr>
    <w:rPr>
      <w:rFonts w:ascii="Arial" w:hAnsi="Arial" w:cs="Arial"/>
      <w:spacing w:val="-2"/>
      <w:sz w:val="20"/>
      <w:lang w:eastAsia="en-US"/>
    </w:rPr>
  </w:style>
  <w:style w:type="paragraph" w:styleId="Dokumentumtrkp">
    <w:name w:val="Document Map"/>
    <w:basedOn w:val="Norml"/>
    <w:link w:val="DokumentumtrkpChar"/>
    <w:uiPriority w:val="99"/>
    <w:locked/>
    <w:rsid w:val="005F784E"/>
    <w:pPr>
      <w:shd w:val="clear" w:color="auto" w:fill="000080"/>
    </w:pPr>
    <w:rPr>
      <w:sz w:val="2"/>
      <w:szCs w:val="20"/>
    </w:rPr>
  </w:style>
  <w:style w:type="character" w:customStyle="1" w:styleId="DokumentumtrkpChar">
    <w:name w:val="Dokumentumtérkép Char"/>
    <w:basedOn w:val="Bekezdsalapbettpusa"/>
    <w:link w:val="Dokumentumtrkp"/>
    <w:uiPriority w:val="99"/>
    <w:rsid w:val="005F784E"/>
    <w:rPr>
      <w:rFonts w:ascii="Times New Roman" w:eastAsia="Times New Roman" w:hAnsi="Times New Roman"/>
      <w:sz w:val="2"/>
      <w:szCs w:val="20"/>
      <w:shd w:val="clear" w:color="auto" w:fill="000080"/>
    </w:rPr>
  </w:style>
  <w:style w:type="paragraph" w:customStyle="1" w:styleId="Normal1">
    <w:name w:val="Normal1"/>
    <w:uiPriority w:val="99"/>
    <w:rsid w:val="005F784E"/>
    <w:pPr>
      <w:jc w:val="both"/>
    </w:pPr>
    <w:rPr>
      <w:rFonts w:ascii="Times New Roman" w:eastAsia="Times New Roman" w:hAnsi="Times New Roman"/>
      <w:sz w:val="24"/>
      <w:szCs w:val="20"/>
      <w:lang w:val="fi-FI"/>
    </w:rPr>
  </w:style>
  <w:style w:type="paragraph" w:customStyle="1" w:styleId="sorszm2">
    <w:name w:val="sorszám2"/>
    <w:basedOn w:val="Norml"/>
    <w:autoRedefine/>
    <w:uiPriority w:val="99"/>
    <w:rsid w:val="005F784E"/>
    <w:pPr>
      <w:ind w:left="340" w:hanging="340"/>
      <w:jc w:val="both"/>
    </w:pPr>
    <w:rPr>
      <w:noProof/>
    </w:rPr>
  </w:style>
  <w:style w:type="paragraph" w:customStyle="1" w:styleId="felsorolas3">
    <w:name w:val="felsorolas_3"/>
    <w:basedOn w:val="Norml"/>
    <w:uiPriority w:val="99"/>
    <w:rsid w:val="005F784E"/>
    <w:pPr>
      <w:tabs>
        <w:tab w:val="left" w:pos="1276"/>
      </w:tabs>
      <w:spacing w:before="120" w:line="360" w:lineRule="auto"/>
      <w:jc w:val="both"/>
    </w:pPr>
    <w:rPr>
      <w:rFonts w:ascii="Arial" w:hAnsi="Arial"/>
      <w:szCs w:val="20"/>
    </w:rPr>
  </w:style>
  <w:style w:type="paragraph" w:customStyle="1" w:styleId="szvegtrzsbehzssal21">
    <w:name w:val="szvegtrzsbehzssal2"/>
    <w:basedOn w:val="Norml"/>
    <w:uiPriority w:val="99"/>
    <w:rsid w:val="005F784E"/>
    <w:pPr>
      <w:ind w:firstLine="540"/>
      <w:jc w:val="both"/>
    </w:pPr>
    <w:rPr>
      <w:rFonts w:ascii="&amp;#39" w:hAnsi="&amp;#39"/>
    </w:rPr>
  </w:style>
  <w:style w:type="paragraph" w:customStyle="1" w:styleId="tablecontents">
    <w:name w:val="tablecontents"/>
    <w:basedOn w:val="Norml"/>
    <w:uiPriority w:val="99"/>
    <w:rsid w:val="005F784E"/>
    <w:rPr>
      <w:rFonts w:ascii="&amp;#39" w:hAnsi="&amp;#39"/>
    </w:rPr>
  </w:style>
  <w:style w:type="paragraph" w:customStyle="1" w:styleId="rub30">
    <w:name w:val="rub3"/>
    <w:basedOn w:val="Norml"/>
    <w:uiPriority w:val="99"/>
    <w:rsid w:val="005F784E"/>
    <w:pPr>
      <w:jc w:val="both"/>
    </w:pPr>
    <w:rPr>
      <w:rFonts w:ascii="&amp;#39" w:hAnsi="&amp;#39"/>
      <w:b/>
      <w:bCs/>
      <w:i/>
      <w:iCs/>
    </w:rPr>
  </w:style>
  <w:style w:type="paragraph" w:customStyle="1" w:styleId="pont">
    <w:name w:val="pont"/>
    <w:basedOn w:val="Norml"/>
    <w:uiPriority w:val="99"/>
    <w:rsid w:val="005F784E"/>
    <w:pPr>
      <w:widowControl w:val="0"/>
      <w:tabs>
        <w:tab w:val="left" w:pos="505"/>
      </w:tabs>
      <w:spacing w:before="240" w:line="360" w:lineRule="auto"/>
      <w:jc w:val="both"/>
    </w:pPr>
    <w:rPr>
      <w:rFonts w:ascii="H-Times" w:hAnsi="H-Times"/>
      <w:i/>
      <w:szCs w:val="20"/>
      <w:lang w:val="en-US" w:eastAsia="zh-CN"/>
    </w:rPr>
  </w:style>
  <w:style w:type="paragraph" w:customStyle="1" w:styleId="BodyTextIndent21">
    <w:name w:val="Body Text Indent 21"/>
    <w:basedOn w:val="Norml"/>
    <w:uiPriority w:val="99"/>
    <w:rsid w:val="005F784E"/>
    <w:pPr>
      <w:widowControl w:val="0"/>
      <w:ind w:left="284" w:hanging="224"/>
      <w:jc w:val="both"/>
    </w:pPr>
    <w:rPr>
      <w:sz w:val="22"/>
      <w:szCs w:val="20"/>
      <w:lang w:eastAsia="zh-CN"/>
    </w:rPr>
  </w:style>
  <w:style w:type="paragraph" w:customStyle="1" w:styleId="BodyTextIndent31">
    <w:name w:val="Body Text Indent 31"/>
    <w:basedOn w:val="Norml"/>
    <w:uiPriority w:val="99"/>
    <w:rsid w:val="005F784E"/>
    <w:pPr>
      <w:widowControl w:val="0"/>
      <w:ind w:left="284"/>
      <w:jc w:val="both"/>
    </w:pPr>
    <w:rPr>
      <w:sz w:val="22"/>
      <w:szCs w:val="20"/>
      <w:lang w:eastAsia="zh-CN"/>
    </w:rPr>
  </w:style>
  <w:style w:type="character" w:customStyle="1" w:styleId="Hyperlink1">
    <w:name w:val="Hyperlink1"/>
    <w:uiPriority w:val="99"/>
    <w:rsid w:val="005F784E"/>
    <w:rPr>
      <w:color w:val="0000FF"/>
      <w:u w:val="single"/>
    </w:rPr>
  </w:style>
  <w:style w:type="paragraph" w:customStyle="1" w:styleId="kisrszveg">
    <w:name w:val="kisérôszöveg"/>
    <w:basedOn w:val="Norml"/>
    <w:uiPriority w:val="99"/>
    <w:rsid w:val="005F784E"/>
    <w:pPr>
      <w:widowControl w:val="0"/>
      <w:tabs>
        <w:tab w:val="left" w:pos="720"/>
        <w:tab w:val="left" w:pos="1980"/>
        <w:tab w:val="left" w:leader="underscore" w:pos="4230"/>
      </w:tabs>
      <w:jc w:val="both"/>
    </w:pPr>
    <w:rPr>
      <w:rFonts w:ascii="CG Times" w:hAnsi="CG Times"/>
      <w:szCs w:val="20"/>
      <w:lang w:val="en-GB" w:eastAsia="zh-CN"/>
    </w:rPr>
  </w:style>
  <w:style w:type="paragraph" w:customStyle="1" w:styleId="BlockText1">
    <w:name w:val="Block Text1"/>
    <w:basedOn w:val="Norml"/>
    <w:uiPriority w:val="99"/>
    <w:rsid w:val="005F784E"/>
    <w:pPr>
      <w:ind w:left="851" w:right="28"/>
      <w:jc w:val="both"/>
    </w:pPr>
    <w:rPr>
      <w:szCs w:val="20"/>
      <w:lang w:eastAsia="zh-CN"/>
    </w:rPr>
  </w:style>
  <w:style w:type="paragraph" w:customStyle="1" w:styleId="bulet">
    <w:name w:val="bulet"/>
    <w:basedOn w:val="Norml"/>
    <w:uiPriority w:val="99"/>
    <w:rsid w:val="005F784E"/>
    <w:pPr>
      <w:widowControl w:val="0"/>
      <w:ind w:left="1003" w:hanging="283"/>
      <w:jc w:val="both"/>
    </w:pPr>
    <w:rPr>
      <w:rFonts w:ascii="Arial" w:hAnsi="Arial"/>
      <w:szCs w:val="20"/>
      <w:lang w:val="en-US" w:eastAsia="zh-CN"/>
    </w:rPr>
  </w:style>
  <w:style w:type="paragraph" w:customStyle="1" w:styleId="bevezetszveg">
    <w:name w:val="bevezetô szöveg"/>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cm0">
    <w:name w:val="cím"/>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fosor">
    <w:name w:val="fosor"/>
    <w:basedOn w:val="ar1"/>
    <w:uiPriority w:val="99"/>
    <w:rsid w:val="005F784E"/>
    <w:pPr>
      <w:tabs>
        <w:tab w:val="clear" w:pos="6237"/>
        <w:tab w:val="clear" w:pos="8647"/>
        <w:tab w:val="right" w:pos="6480"/>
        <w:tab w:val="right" w:pos="8460"/>
      </w:tabs>
      <w:ind w:left="630"/>
    </w:pPr>
  </w:style>
  <w:style w:type="paragraph" w:customStyle="1" w:styleId="ar1">
    <w:name w:val="ar1"/>
    <w:basedOn w:val="Norml"/>
    <w:next w:val="Norml"/>
    <w:uiPriority w:val="99"/>
    <w:rsid w:val="005F784E"/>
    <w:pPr>
      <w:widowControl w:val="0"/>
      <w:tabs>
        <w:tab w:val="right" w:pos="6237"/>
        <w:tab w:val="right" w:pos="8647"/>
        <w:tab w:val="right" w:pos="9180"/>
      </w:tabs>
      <w:ind w:left="284"/>
      <w:jc w:val="both"/>
    </w:pPr>
    <w:rPr>
      <w:rFonts w:ascii="HTimes" w:hAnsi="HTimes"/>
      <w:b/>
      <w:szCs w:val="20"/>
      <w:lang w:val="en-GB" w:eastAsia="zh-CN"/>
    </w:rPr>
  </w:style>
  <w:style w:type="paragraph" w:customStyle="1" w:styleId="Blockquote">
    <w:name w:val="Blockquote"/>
    <w:basedOn w:val="Norml"/>
    <w:uiPriority w:val="99"/>
    <w:rsid w:val="005F784E"/>
    <w:pPr>
      <w:spacing w:before="100" w:after="100"/>
      <w:ind w:left="360" w:right="360"/>
      <w:jc w:val="both"/>
    </w:pPr>
    <w:rPr>
      <w:szCs w:val="20"/>
      <w:lang w:eastAsia="zh-CN"/>
    </w:rPr>
  </w:style>
  <w:style w:type="paragraph" w:customStyle="1" w:styleId="DocumentMap1">
    <w:name w:val="Document Map1"/>
    <w:basedOn w:val="Norml"/>
    <w:uiPriority w:val="99"/>
    <w:rsid w:val="005F784E"/>
    <w:pPr>
      <w:shd w:val="clear" w:color="auto" w:fill="000080"/>
      <w:jc w:val="both"/>
    </w:pPr>
    <w:rPr>
      <w:rFonts w:ascii="Tahoma" w:hAnsi="Tahoma"/>
      <w:szCs w:val="20"/>
      <w:lang w:eastAsia="zh-CN"/>
    </w:rPr>
  </w:style>
  <w:style w:type="paragraph" w:styleId="Normlbehzs">
    <w:name w:val="Normal Indent"/>
    <w:basedOn w:val="Norml"/>
    <w:uiPriority w:val="99"/>
    <w:locked/>
    <w:rsid w:val="005F784E"/>
    <w:pPr>
      <w:spacing w:line="360" w:lineRule="auto"/>
      <w:ind w:left="720"/>
      <w:jc w:val="both"/>
    </w:pPr>
    <w:rPr>
      <w:szCs w:val="20"/>
      <w:lang w:eastAsia="zh-CN"/>
    </w:rPr>
  </w:style>
  <w:style w:type="paragraph" w:styleId="Lista">
    <w:name w:val="List"/>
    <w:basedOn w:val="Norml"/>
    <w:uiPriority w:val="99"/>
    <w:locked/>
    <w:rsid w:val="005F784E"/>
    <w:pPr>
      <w:widowControl w:val="0"/>
      <w:tabs>
        <w:tab w:val="right" w:pos="6237"/>
        <w:tab w:val="right" w:pos="7371"/>
      </w:tabs>
      <w:spacing w:after="120" w:line="360" w:lineRule="atLeast"/>
      <w:ind w:left="709"/>
      <w:jc w:val="both"/>
    </w:pPr>
    <w:rPr>
      <w:rFonts w:ascii="Arial" w:hAnsi="Arial"/>
      <w:szCs w:val="20"/>
      <w:lang w:eastAsia="zh-CN"/>
    </w:rPr>
  </w:style>
  <w:style w:type="paragraph" w:customStyle="1" w:styleId="lolb">
    <w:name w:val="Éloláb"/>
    <w:basedOn w:val="Norml"/>
    <w:uiPriority w:val="99"/>
    <w:rsid w:val="005F784E"/>
    <w:pPr>
      <w:widowControl w:val="0"/>
      <w:tabs>
        <w:tab w:val="center" w:pos="4320"/>
        <w:tab w:val="right" w:pos="8640"/>
      </w:tabs>
      <w:jc w:val="both"/>
    </w:pPr>
    <w:rPr>
      <w:szCs w:val="20"/>
      <w:lang w:eastAsia="zh-CN"/>
    </w:rPr>
  </w:style>
  <w:style w:type="paragraph" w:customStyle="1" w:styleId="B1">
    <w:name w:val="B1"/>
    <w:uiPriority w:val="99"/>
    <w:rsid w:val="005F784E"/>
    <w:pPr>
      <w:widowControl w:val="0"/>
      <w:ind w:left="1138"/>
      <w:jc w:val="both"/>
    </w:pPr>
    <w:rPr>
      <w:rFonts w:ascii="H-Times New Roman" w:eastAsia="Times New Roman" w:hAnsi="H-Times New Roman"/>
      <w:sz w:val="24"/>
      <w:szCs w:val="20"/>
      <w:lang w:val="da-DK" w:eastAsia="zh-CN"/>
    </w:rPr>
  </w:style>
  <w:style w:type="paragraph" w:customStyle="1" w:styleId="BodyText22">
    <w:name w:val="Body Text 22"/>
    <w:basedOn w:val="Norml"/>
    <w:uiPriority w:val="99"/>
    <w:rsid w:val="005F784E"/>
    <w:pPr>
      <w:widowControl w:val="0"/>
      <w:jc w:val="both"/>
    </w:pPr>
    <w:rPr>
      <w:rFonts w:ascii="Hun Dutch" w:hAnsi="Hun Dutch"/>
      <w:szCs w:val="20"/>
      <w:lang w:eastAsia="zh-CN"/>
    </w:rPr>
  </w:style>
  <w:style w:type="paragraph" w:customStyle="1" w:styleId="caption1">
    <w:name w:val="caption1"/>
    <w:basedOn w:val="Kpalrs"/>
    <w:next w:val="Kpalrs"/>
    <w:uiPriority w:val="99"/>
    <w:rsid w:val="005F784E"/>
    <w:pPr>
      <w:spacing w:before="120" w:after="120"/>
      <w:ind w:right="0"/>
      <w:jc w:val="both"/>
    </w:pPr>
    <w:rPr>
      <w:b w:val="0"/>
      <w:szCs w:val="20"/>
      <w:lang w:val="en-GB" w:eastAsia="zh-CN"/>
    </w:rPr>
  </w:style>
  <w:style w:type="paragraph" w:customStyle="1" w:styleId="PlainText1">
    <w:name w:val="Plain Text1"/>
    <w:basedOn w:val="Norml"/>
    <w:uiPriority w:val="99"/>
    <w:rsid w:val="005F784E"/>
    <w:pPr>
      <w:jc w:val="both"/>
    </w:pPr>
    <w:rPr>
      <w:noProof/>
      <w:szCs w:val="20"/>
      <w:lang w:eastAsia="zh-CN"/>
    </w:rPr>
  </w:style>
  <w:style w:type="paragraph" w:styleId="Szmozottlista2">
    <w:name w:val="List Number 2"/>
    <w:aliases w:val="Számozott lista 01"/>
    <w:basedOn w:val="Norml"/>
    <w:uiPriority w:val="99"/>
    <w:locked/>
    <w:rsid w:val="005F784E"/>
    <w:pPr>
      <w:tabs>
        <w:tab w:val="num" w:pos="360"/>
        <w:tab w:val="left" w:pos="567"/>
      </w:tabs>
      <w:ind w:left="360" w:hanging="360"/>
      <w:jc w:val="both"/>
    </w:pPr>
    <w:rPr>
      <w:b/>
      <w:szCs w:val="20"/>
      <w:lang w:eastAsia="zh-CN"/>
    </w:rPr>
  </w:style>
  <w:style w:type="paragraph" w:customStyle="1" w:styleId="felsorols0">
    <w:name w:val="felsorolás"/>
    <w:basedOn w:val="Norml"/>
    <w:uiPriority w:val="99"/>
    <w:rsid w:val="005F784E"/>
    <w:pPr>
      <w:tabs>
        <w:tab w:val="num" w:pos="360"/>
      </w:tabs>
      <w:ind w:left="360" w:hanging="360"/>
      <w:jc w:val="both"/>
    </w:pPr>
    <w:rPr>
      <w:szCs w:val="20"/>
      <w:lang w:eastAsia="zh-CN"/>
    </w:rPr>
  </w:style>
  <w:style w:type="paragraph" w:customStyle="1" w:styleId="alcim2">
    <w:name w:val="alcim2"/>
    <w:basedOn w:val="Norml"/>
    <w:uiPriority w:val="99"/>
    <w:rsid w:val="005F784E"/>
    <w:pPr>
      <w:keepNext/>
      <w:suppressAutoHyphens/>
      <w:spacing w:before="360" w:after="240"/>
    </w:pPr>
    <w:rPr>
      <w:rFonts w:ascii="Tahoma" w:hAnsi="Tahoma"/>
      <w:b/>
      <w:sz w:val="20"/>
      <w:szCs w:val="20"/>
      <w:lang w:eastAsia="zh-CN"/>
    </w:rPr>
  </w:style>
  <w:style w:type="paragraph" w:customStyle="1" w:styleId="felsorol0">
    <w:name w:val="felsorol"/>
    <w:basedOn w:val="Norml"/>
    <w:uiPriority w:val="99"/>
    <w:rsid w:val="005F784E"/>
    <w:pPr>
      <w:tabs>
        <w:tab w:val="num" w:pos="705"/>
      </w:tabs>
      <w:spacing w:after="120"/>
      <w:ind w:left="705" w:hanging="705"/>
    </w:pPr>
    <w:rPr>
      <w:rFonts w:ascii="Tahoma" w:hAnsi="Tahoma"/>
      <w:sz w:val="22"/>
      <w:szCs w:val="20"/>
      <w:lang w:eastAsia="zh-CN"/>
    </w:rPr>
  </w:style>
  <w:style w:type="paragraph" w:styleId="Lista2">
    <w:name w:val="List 2"/>
    <w:basedOn w:val="Norml"/>
    <w:uiPriority w:val="99"/>
    <w:locked/>
    <w:rsid w:val="005F784E"/>
    <w:pPr>
      <w:ind w:left="566" w:hanging="283"/>
      <w:jc w:val="both"/>
    </w:pPr>
    <w:rPr>
      <w:szCs w:val="20"/>
      <w:lang w:eastAsia="zh-CN"/>
    </w:rPr>
  </w:style>
  <w:style w:type="character" w:customStyle="1" w:styleId="style171">
    <w:name w:val="style171"/>
    <w:uiPriority w:val="99"/>
    <w:rsid w:val="005F784E"/>
    <w:rPr>
      <w:color w:val="006633"/>
    </w:rPr>
  </w:style>
  <w:style w:type="character" w:customStyle="1" w:styleId="style161">
    <w:name w:val="style161"/>
    <w:uiPriority w:val="99"/>
    <w:rsid w:val="005F784E"/>
    <w:rPr>
      <w:rFonts w:ascii="Arial" w:hAnsi="Arial"/>
    </w:rPr>
  </w:style>
  <w:style w:type="paragraph" w:customStyle="1" w:styleId="cmzett2">
    <w:name w:val="címzett2"/>
    <w:basedOn w:val="Norml"/>
    <w:uiPriority w:val="99"/>
    <w:rsid w:val="005F784E"/>
    <w:rPr>
      <w:szCs w:val="20"/>
      <w:lang w:val="fi-FI"/>
    </w:rPr>
  </w:style>
  <w:style w:type="paragraph" w:customStyle="1" w:styleId="Salutation1">
    <w:name w:val="Salutation1"/>
    <w:basedOn w:val="Norml"/>
    <w:uiPriority w:val="99"/>
    <w:rsid w:val="005F784E"/>
    <w:pPr>
      <w:overflowPunct w:val="0"/>
      <w:autoSpaceDE w:val="0"/>
      <w:autoSpaceDN w:val="0"/>
      <w:adjustRightInd w:val="0"/>
      <w:spacing w:before="240"/>
      <w:jc w:val="both"/>
      <w:textAlignment w:val="baseline"/>
    </w:pPr>
    <w:rPr>
      <w:lang w:val="fi-FI"/>
    </w:rPr>
  </w:style>
  <w:style w:type="paragraph" w:customStyle="1" w:styleId="Tartalomjegyzk-alap">
    <w:name w:val="Tartalomjegyzék - alap"/>
    <w:basedOn w:val="Norml"/>
    <w:uiPriority w:val="99"/>
    <w:rsid w:val="005F784E"/>
    <w:pPr>
      <w:tabs>
        <w:tab w:val="right" w:leader="dot" w:pos="5040"/>
      </w:tabs>
      <w:spacing w:after="240" w:line="240" w:lineRule="atLeast"/>
      <w:jc w:val="both"/>
    </w:pPr>
    <w:rPr>
      <w:rFonts w:ascii="Garamond" w:hAnsi="Garamond"/>
      <w:szCs w:val="20"/>
      <w:lang w:eastAsia="en-US"/>
    </w:rPr>
  </w:style>
  <w:style w:type="paragraph" w:customStyle="1" w:styleId="Graphic">
    <w:name w:val="Graphic"/>
    <w:basedOn w:val="Text0"/>
    <w:uiPriority w:val="99"/>
    <w:rsid w:val="005F784E"/>
    <w:pPr>
      <w:keepNext/>
      <w:spacing w:after="130" w:line="240" w:lineRule="auto"/>
      <w:jc w:val="center"/>
    </w:pPr>
  </w:style>
  <w:style w:type="paragraph" w:customStyle="1" w:styleId="Block">
    <w:name w:val="Block"/>
    <w:basedOn w:val="Norml"/>
    <w:uiPriority w:val="99"/>
    <w:rsid w:val="005F784E"/>
    <w:pPr>
      <w:jc w:val="both"/>
    </w:pPr>
    <w:rPr>
      <w:rFonts w:ascii="Arial" w:eastAsia="MS Mincho" w:hAnsi="Arial"/>
      <w:szCs w:val="20"/>
      <w:lang w:val="de-DE"/>
    </w:rPr>
  </w:style>
  <w:style w:type="paragraph" w:customStyle="1" w:styleId="tblcm">
    <w:name w:val="táblcím"/>
    <w:basedOn w:val="Norml"/>
    <w:uiPriority w:val="99"/>
    <w:rsid w:val="005F784E"/>
    <w:pPr>
      <w:jc w:val="center"/>
    </w:pPr>
    <w:rPr>
      <w:b/>
      <w:szCs w:val="20"/>
    </w:rPr>
  </w:style>
  <w:style w:type="paragraph" w:customStyle="1" w:styleId="SectionXHeader3">
    <w:name w:val="Section X Header 3"/>
    <w:basedOn w:val="Norml"/>
    <w:uiPriority w:val="99"/>
    <w:rsid w:val="005F784E"/>
    <w:pPr>
      <w:widowControl w:val="0"/>
      <w:autoSpaceDE w:val="0"/>
      <w:autoSpaceDN w:val="0"/>
      <w:adjustRightInd w:val="0"/>
      <w:jc w:val="center"/>
    </w:pPr>
    <w:rPr>
      <w:b/>
      <w:bCs/>
      <w:sz w:val="40"/>
      <w:szCs w:val="40"/>
      <w:lang w:val="en-US"/>
    </w:rPr>
  </w:style>
  <w:style w:type="paragraph" w:customStyle="1" w:styleId="Cmsor1DocumentHeader11">
    <w:name w:val="Címsor 1.Document Header11"/>
    <w:basedOn w:val="Norml"/>
    <w:next w:val="Norml"/>
    <w:uiPriority w:val="99"/>
    <w:rsid w:val="005F784E"/>
    <w:pPr>
      <w:widowControl w:val="0"/>
      <w:autoSpaceDE w:val="0"/>
      <w:autoSpaceDN w:val="0"/>
      <w:adjustRightInd w:val="0"/>
      <w:spacing w:after="200"/>
      <w:jc w:val="center"/>
    </w:pPr>
    <w:rPr>
      <w:b/>
      <w:bCs/>
      <w:kern w:val="28"/>
      <w:sz w:val="40"/>
      <w:szCs w:val="40"/>
      <w:lang w:val="en-US"/>
    </w:rPr>
  </w:style>
  <w:style w:type="paragraph" w:customStyle="1" w:styleId="Formatvorlageberschrift1TimesNewRoman11ptLinksVor0ptNa">
    <w:name w:val="Formatvorlage Überschrift 1 + Times New Roman 11 pt Links Vor:  0 pt Na..."/>
    <w:basedOn w:val="Cmsor1"/>
    <w:uiPriority w:val="99"/>
    <w:rsid w:val="005F784E"/>
    <w:pPr>
      <w:keepNext w:val="0"/>
      <w:tabs>
        <w:tab w:val="left" w:pos="851"/>
        <w:tab w:val="num" w:pos="1080"/>
      </w:tabs>
      <w:spacing w:before="240" w:after="120"/>
      <w:ind w:left="1080" w:hanging="360"/>
      <w:jc w:val="left"/>
    </w:pPr>
    <w:rPr>
      <w:bCs/>
      <w:sz w:val="22"/>
      <w:szCs w:val="20"/>
      <w:lang w:val="en-GB" w:eastAsia="de-DE"/>
    </w:rPr>
  </w:style>
  <w:style w:type="paragraph" w:customStyle="1" w:styleId="Szdcmsor1">
    <w:name w:val="Szd_címsor1"/>
    <w:basedOn w:val="Norml"/>
    <w:uiPriority w:val="99"/>
    <w:rsid w:val="005F784E"/>
    <w:pPr>
      <w:tabs>
        <w:tab w:val="num" w:pos="972"/>
        <w:tab w:val="num" w:pos="1440"/>
      </w:tabs>
      <w:spacing w:line="360" w:lineRule="atLeast"/>
      <w:ind w:left="972" w:hanging="432"/>
      <w:jc w:val="both"/>
    </w:pPr>
    <w:rPr>
      <w:szCs w:val="20"/>
    </w:rPr>
  </w:style>
  <w:style w:type="paragraph" w:customStyle="1" w:styleId="Szdcmsor2">
    <w:name w:val="Szd_címsor2"/>
    <w:basedOn w:val="Norml"/>
    <w:uiPriority w:val="99"/>
    <w:rsid w:val="005F784E"/>
    <w:pPr>
      <w:tabs>
        <w:tab w:val="num" w:pos="1116"/>
        <w:tab w:val="num" w:pos="2160"/>
      </w:tabs>
      <w:spacing w:line="360" w:lineRule="atLeast"/>
      <w:ind w:left="1116" w:hanging="576"/>
      <w:jc w:val="both"/>
    </w:pPr>
    <w:rPr>
      <w:szCs w:val="20"/>
    </w:rPr>
  </w:style>
  <w:style w:type="paragraph" w:customStyle="1" w:styleId="Szdcmsor3">
    <w:name w:val="Szd_címsor3"/>
    <w:basedOn w:val="Norml"/>
    <w:uiPriority w:val="99"/>
    <w:rsid w:val="005F784E"/>
    <w:pPr>
      <w:tabs>
        <w:tab w:val="num" w:pos="2160"/>
      </w:tabs>
      <w:spacing w:line="360" w:lineRule="atLeast"/>
      <w:ind w:left="2160" w:hanging="360"/>
      <w:jc w:val="both"/>
    </w:pPr>
    <w:rPr>
      <w:szCs w:val="20"/>
    </w:rPr>
  </w:style>
  <w:style w:type="paragraph" w:customStyle="1" w:styleId="Cm10">
    <w:name w:val="Cím 1"/>
    <w:autoRedefine/>
    <w:uiPriority w:val="99"/>
    <w:rsid w:val="005F784E"/>
    <w:pPr>
      <w:tabs>
        <w:tab w:val="num" w:pos="2153"/>
      </w:tabs>
      <w:spacing w:before="120"/>
      <w:ind w:left="2155" w:hanging="737"/>
    </w:pPr>
    <w:rPr>
      <w:rFonts w:ascii="Times New Roman" w:eastAsia="Times New Roman" w:hAnsi="Times New Roman"/>
      <w:sz w:val="24"/>
      <w:szCs w:val="24"/>
      <w:u w:val="single"/>
    </w:rPr>
  </w:style>
  <w:style w:type="paragraph" w:customStyle="1" w:styleId="Cm2">
    <w:name w:val="Cím 2"/>
    <w:link w:val="Cm2CharChar"/>
    <w:autoRedefine/>
    <w:uiPriority w:val="99"/>
    <w:rsid w:val="005F784E"/>
    <w:pPr>
      <w:tabs>
        <w:tab w:val="num" w:pos="2496"/>
      </w:tabs>
      <w:ind w:left="2495" w:hanging="539"/>
    </w:pPr>
    <w:rPr>
      <w:rFonts w:ascii="Times New Roman" w:eastAsia="Times New Roman" w:hAnsi="Times New Roman"/>
      <w:sz w:val="24"/>
      <w:szCs w:val="24"/>
    </w:rPr>
  </w:style>
  <w:style w:type="character" w:customStyle="1" w:styleId="Cm2CharChar">
    <w:name w:val="Cím 2 Char Char"/>
    <w:link w:val="Cm2"/>
    <w:uiPriority w:val="99"/>
    <w:locked/>
    <w:rsid w:val="005F784E"/>
    <w:rPr>
      <w:rFonts w:ascii="Times New Roman" w:eastAsia="Times New Roman" w:hAnsi="Times New Roman"/>
      <w:sz w:val="24"/>
      <w:szCs w:val="24"/>
    </w:rPr>
  </w:style>
  <w:style w:type="paragraph" w:customStyle="1" w:styleId="Szv">
    <w:name w:val="Szöv"/>
    <w:basedOn w:val="Norml"/>
    <w:link w:val="SzvChar"/>
    <w:uiPriority w:val="99"/>
    <w:rsid w:val="005F784E"/>
    <w:pPr>
      <w:spacing w:after="120"/>
    </w:pPr>
  </w:style>
  <w:style w:type="character" w:customStyle="1" w:styleId="SzvChar">
    <w:name w:val="Szöv Char"/>
    <w:link w:val="Szv"/>
    <w:uiPriority w:val="99"/>
    <w:locked/>
    <w:rsid w:val="005F784E"/>
    <w:rPr>
      <w:rFonts w:ascii="Times New Roman" w:eastAsia="Times New Roman" w:hAnsi="Times New Roman"/>
      <w:sz w:val="24"/>
      <w:szCs w:val="24"/>
    </w:rPr>
  </w:style>
  <w:style w:type="paragraph" w:customStyle="1" w:styleId="Cm1szv">
    <w:name w:val="Cím1szöv"/>
    <w:basedOn w:val="Szv"/>
    <w:autoRedefine/>
    <w:uiPriority w:val="99"/>
    <w:rsid w:val="005F784E"/>
    <w:pPr>
      <w:ind w:left="720"/>
    </w:pPr>
  </w:style>
  <w:style w:type="paragraph" w:customStyle="1" w:styleId="szoveg">
    <w:name w:val="szoveg"/>
    <w:basedOn w:val="Norml"/>
    <w:uiPriority w:val="99"/>
    <w:rsid w:val="005F784E"/>
    <w:pPr>
      <w:spacing w:after="120"/>
      <w:jc w:val="both"/>
    </w:pPr>
    <w:rPr>
      <w:szCs w:val="20"/>
    </w:rPr>
  </w:style>
  <w:style w:type="paragraph" w:customStyle="1" w:styleId="szovegabc">
    <w:name w:val="szoveg_abc"/>
    <w:basedOn w:val="szoveg"/>
    <w:uiPriority w:val="99"/>
    <w:rsid w:val="005F784E"/>
    <w:pPr>
      <w:tabs>
        <w:tab w:val="num" w:pos="530"/>
      </w:tabs>
      <w:ind w:left="360" w:hanging="360"/>
    </w:pPr>
  </w:style>
  <w:style w:type="paragraph" w:customStyle="1" w:styleId="h0">
    <w:name w:val="h0"/>
    <w:basedOn w:val="Norml"/>
    <w:uiPriority w:val="99"/>
    <w:rsid w:val="005F784E"/>
    <w:pPr>
      <w:spacing w:before="240" w:after="240" w:line="240" w:lineRule="atLeast"/>
      <w:jc w:val="both"/>
    </w:pPr>
    <w:rPr>
      <w:szCs w:val="20"/>
      <w:lang w:eastAsia="en-US"/>
    </w:rPr>
  </w:style>
  <w:style w:type="paragraph" w:customStyle="1" w:styleId="lofej">
    <w:name w:val="Élofej"/>
    <w:basedOn w:val="Norml"/>
    <w:uiPriority w:val="99"/>
    <w:rsid w:val="005F784E"/>
    <w:pPr>
      <w:tabs>
        <w:tab w:val="center" w:pos="4703"/>
        <w:tab w:val="right" w:pos="9406"/>
      </w:tabs>
      <w:jc w:val="both"/>
    </w:pPr>
    <w:rPr>
      <w:sz w:val="28"/>
      <w:szCs w:val="20"/>
      <w:lang w:eastAsia="ko-KR"/>
    </w:rPr>
  </w:style>
  <w:style w:type="character" w:customStyle="1" w:styleId="kiiras1">
    <w:name w:val="kiiras1"/>
    <w:uiPriority w:val="99"/>
    <w:rsid w:val="005F784E"/>
    <w:rPr>
      <w:rFonts w:ascii="Arial" w:hAnsi="Arial"/>
      <w:color w:val="A92717"/>
      <w:sz w:val="20"/>
    </w:rPr>
  </w:style>
  <w:style w:type="paragraph" w:customStyle="1" w:styleId="NormalCentered">
    <w:name w:val="Normal Centered"/>
    <w:basedOn w:val="Norml"/>
    <w:rsid w:val="005F784E"/>
    <w:pPr>
      <w:spacing w:before="120" w:after="120"/>
      <w:jc w:val="center"/>
    </w:pPr>
    <w:rPr>
      <w:szCs w:val="20"/>
      <w:lang w:val="en-GB" w:eastAsia="en-GB"/>
    </w:rPr>
  </w:style>
  <w:style w:type="paragraph" w:customStyle="1" w:styleId="Annexetitreacte">
    <w:name w:val="Annexe titre (acte)"/>
    <w:basedOn w:val="Norml"/>
    <w:next w:val="Norml"/>
    <w:uiPriority w:val="99"/>
    <w:rsid w:val="005F784E"/>
    <w:pPr>
      <w:spacing w:before="120" w:after="120"/>
      <w:jc w:val="center"/>
    </w:pPr>
    <w:rPr>
      <w:b/>
      <w:szCs w:val="20"/>
      <w:u w:val="single"/>
      <w:lang w:val="en-GB" w:eastAsia="en-GB"/>
    </w:rPr>
  </w:style>
  <w:style w:type="paragraph" w:customStyle="1" w:styleId="Rub4">
    <w:name w:val="Rub4"/>
    <w:basedOn w:val="Norml"/>
    <w:next w:val="Norml"/>
    <w:uiPriority w:val="99"/>
    <w:rsid w:val="005F784E"/>
    <w:pPr>
      <w:tabs>
        <w:tab w:val="left" w:pos="709"/>
      </w:tabs>
    </w:pPr>
    <w:rPr>
      <w:b/>
      <w:i/>
      <w:sz w:val="20"/>
      <w:szCs w:val="20"/>
      <w:lang w:val="en-GB"/>
    </w:rPr>
  </w:style>
  <w:style w:type="character" w:customStyle="1" w:styleId="Rub2Char">
    <w:name w:val="Rub2 Char"/>
    <w:uiPriority w:val="99"/>
    <w:rsid w:val="005F784E"/>
    <w:rPr>
      <w:smallCaps/>
      <w:lang w:val="en-GB" w:eastAsia="en-GB"/>
    </w:rPr>
  </w:style>
  <w:style w:type="character" w:styleId="Mrltotthiperhivatkozs">
    <w:name w:val="FollowedHyperlink"/>
    <w:uiPriority w:val="99"/>
    <w:locked/>
    <w:rsid w:val="005F784E"/>
    <w:rPr>
      <w:rFonts w:cs="Times New Roman"/>
      <w:color w:val="800080"/>
      <w:u w:val="single"/>
    </w:rPr>
  </w:style>
  <w:style w:type="paragraph" w:customStyle="1" w:styleId="logo0">
    <w:name w:val="logo"/>
    <w:basedOn w:val="Norml"/>
    <w:uiPriority w:val="99"/>
    <w:rsid w:val="005F784E"/>
    <w:rPr>
      <w:rFonts w:ascii="&amp;#39" w:hAnsi="&amp;#39"/>
    </w:rPr>
  </w:style>
  <w:style w:type="paragraph" w:customStyle="1" w:styleId="OkeanBehuzas">
    <w:name w:val="Okean_Behuzas"/>
    <w:basedOn w:val="Szvegtrzs3"/>
    <w:uiPriority w:val="99"/>
    <w:rsid w:val="005F784E"/>
    <w:pPr>
      <w:widowControl/>
      <w:spacing w:after="60" w:line="360" w:lineRule="exact"/>
      <w:ind w:left="567"/>
    </w:pPr>
    <w:rPr>
      <w:rFonts w:ascii="Arial" w:hAnsi="Arial" w:cs="Arial"/>
      <w:color w:val="auto"/>
      <w:sz w:val="22"/>
    </w:rPr>
  </w:style>
  <w:style w:type="character" w:customStyle="1" w:styleId="FootnoteTextCharCharChar">
    <w:name w:val="Footnote Text Char Char Char"/>
    <w:uiPriority w:val="99"/>
    <w:semiHidden/>
    <w:rsid w:val="005F784E"/>
    <w:rPr>
      <w:rFonts w:ascii="Garamond" w:hAnsi="Garamond"/>
      <w:lang w:val="hu-HU" w:eastAsia="hu-HU"/>
    </w:rPr>
  </w:style>
  <w:style w:type="paragraph" w:customStyle="1" w:styleId="Szvegtrzs21">
    <w:name w:val="Szövegtörzs 21"/>
    <w:basedOn w:val="Norml"/>
    <w:rsid w:val="005F784E"/>
    <w:pPr>
      <w:spacing w:line="360" w:lineRule="auto"/>
      <w:jc w:val="both"/>
    </w:pPr>
    <w:rPr>
      <w:i/>
      <w:smallCaps/>
      <w:spacing w:val="4"/>
      <w:szCs w:val="20"/>
    </w:rPr>
  </w:style>
  <w:style w:type="character" w:customStyle="1" w:styleId="apple-style-span">
    <w:name w:val="apple-style-span"/>
    <w:uiPriority w:val="99"/>
    <w:rsid w:val="005F784E"/>
    <w:rPr>
      <w:rFonts w:cs="Times New Roman"/>
    </w:rPr>
  </w:style>
  <w:style w:type="character" w:customStyle="1" w:styleId="apple-converted-space">
    <w:name w:val="apple-converted-space"/>
    <w:uiPriority w:val="99"/>
    <w:rsid w:val="005F784E"/>
    <w:rPr>
      <w:rFonts w:cs="Times New Roman"/>
    </w:rPr>
  </w:style>
  <w:style w:type="paragraph" w:customStyle="1" w:styleId="BodyText25">
    <w:name w:val="Body Text 25"/>
    <w:basedOn w:val="Norml"/>
    <w:uiPriority w:val="99"/>
    <w:rsid w:val="005F784E"/>
    <w:pPr>
      <w:widowControl w:val="0"/>
      <w:suppressAutoHyphens/>
      <w:overflowPunct w:val="0"/>
      <w:autoSpaceDE w:val="0"/>
      <w:autoSpaceDN w:val="0"/>
      <w:adjustRightInd w:val="0"/>
      <w:ind w:left="1560" w:hanging="142"/>
      <w:textAlignment w:val="baseline"/>
    </w:pPr>
    <w:rPr>
      <w:szCs w:val="20"/>
    </w:rPr>
  </w:style>
  <w:style w:type="character" w:customStyle="1" w:styleId="Hyperlink2">
    <w:name w:val="Hyperlink2"/>
    <w:uiPriority w:val="99"/>
    <w:rsid w:val="005F784E"/>
    <w:rPr>
      <w:color w:val="0000FF"/>
      <w:u w:val="single"/>
    </w:rPr>
  </w:style>
  <w:style w:type="paragraph" w:customStyle="1" w:styleId="commenttext">
    <w:name w:val="commenttext"/>
    <w:basedOn w:val="Norml"/>
    <w:uiPriority w:val="99"/>
    <w:rsid w:val="005F784E"/>
    <w:rPr>
      <w:rFonts w:ascii="&amp;#39" w:hAnsi="&amp;#39"/>
    </w:rPr>
  </w:style>
  <w:style w:type="paragraph" w:customStyle="1" w:styleId="pa61">
    <w:name w:val="pa61"/>
    <w:basedOn w:val="Norml"/>
    <w:uiPriority w:val="99"/>
    <w:rsid w:val="005F784E"/>
    <w:rPr>
      <w:rFonts w:ascii="&amp;#39" w:hAnsi="&amp;#39"/>
      <w:color w:val="000000"/>
    </w:rPr>
  </w:style>
  <w:style w:type="character" w:customStyle="1" w:styleId="Szneslista1jellsznChar">
    <w:name w:val="Színes lista – 1. jelölőszín Char"/>
    <w:link w:val="Szneslista1jellszn1"/>
    <w:uiPriority w:val="99"/>
    <w:locked/>
    <w:rsid w:val="005F784E"/>
    <w:rPr>
      <w:rFonts w:ascii="Times New Roman" w:eastAsia="Times New Roman" w:hAnsi="Times New Roman"/>
      <w:sz w:val="24"/>
      <w:szCs w:val="24"/>
    </w:rPr>
  </w:style>
  <w:style w:type="character" w:customStyle="1" w:styleId="Stlus2Char">
    <w:name w:val="Stílus2 Char"/>
    <w:link w:val="Stlus2"/>
    <w:uiPriority w:val="99"/>
    <w:locked/>
    <w:rsid w:val="005F784E"/>
    <w:rPr>
      <w:rFonts w:ascii="Times New Roman" w:eastAsia="Times New Roman" w:hAnsi="Times New Roman"/>
      <w:sz w:val="24"/>
      <w:szCs w:val="24"/>
    </w:rPr>
  </w:style>
  <w:style w:type="paragraph" w:customStyle="1" w:styleId="Norml13pt">
    <w:name w:val="Normál + 13 pt"/>
    <w:aliases w:val="Félkövér,Nagybetűs"/>
    <w:basedOn w:val="Norml"/>
    <w:uiPriority w:val="99"/>
    <w:rsid w:val="005F784E"/>
    <w:pPr>
      <w:keepNext/>
      <w:keepLines/>
      <w:jc w:val="center"/>
    </w:pPr>
    <w:rPr>
      <w:b/>
      <w:bCs/>
      <w:caps/>
      <w:sz w:val="26"/>
      <w:szCs w:val="26"/>
    </w:rPr>
  </w:style>
  <w:style w:type="paragraph" w:customStyle="1" w:styleId="yiv1909992728msolistparagraph">
    <w:name w:val="yiv1909992728msolistparagraph"/>
    <w:basedOn w:val="Norml"/>
    <w:uiPriority w:val="99"/>
    <w:rsid w:val="005F784E"/>
    <w:pPr>
      <w:spacing w:before="100" w:beforeAutospacing="1" w:after="100" w:afterAutospacing="1"/>
    </w:pPr>
  </w:style>
  <w:style w:type="character" w:customStyle="1" w:styleId="yui320781333692812805263">
    <w:name w:val="yui_3_2_0_78_1333692812805263"/>
    <w:uiPriority w:val="99"/>
    <w:rsid w:val="005F784E"/>
    <w:rPr>
      <w:rFonts w:ascii="Times New Roman" w:hAnsi="Times New Roman"/>
    </w:rPr>
  </w:style>
  <w:style w:type="character" w:customStyle="1" w:styleId="yui320781333692812805265">
    <w:name w:val="yui_3_2_0_78_1333692812805265"/>
    <w:uiPriority w:val="99"/>
    <w:rsid w:val="005F784E"/>
    <w:rPr>
      <w:rFonts w:ascii="Times New Roman" w:hAnsi="Times New Roman"/>
    </w:rPr>
  </w:style>
  <w:style w:type="character" w:customStyle="1" w:styleId="yui320781333692812805269">
    <w:name w:val="yui_3_2_0_78_1333692812805269"/>
    <w:uiPriority w:val="99"/>
    <w:rsid w:val="005F784E"/>
    <w:rPr>
      <w:rFonts w:ascii="Times New Roman" w:hAnsi="Times New Roman"/>
    </w:rPr>
  </w:style>
  <w:style w:type="character" w:customStyle="1" w:styleId="yui320781333692812805273">
    <w:name w:val="yui_3_2_0_78_1333692812805273"/>
    <w:uiPriority w:val="99"/>
    <w:rsid w:val="005F784E"/>
    <w:rPr>
      <w:rFonts w:ascii="Times New Roman" w:hAnsi="Times New Roman"/>
    </w:rPr>
  </w:style>
  <w:style w:type="character" w:customStyle="1" w:styleId="yui320781333692812805277">
    <w:name w:val="yui_3_2_0_78_1333692812805277"/>
    <w:uiPriority w:val="99"/>
    <w:rsid w:val="005F784E"/>
    <w:rPr>
      <w:rFonts w:ascii="Times New Roman" w:hAnsi="Times New Roman"/>
    </w:rPr>
  </w:style>
  <w:style w:type="character" w:customStyle="1" w:styleId="yui320781333692812805281">
    <w:name w:val="yui_3_2_0_78_1333692812805281"/>
    <w:uiPriority w:val="99"/>
    <w:rsid w:val="005F784E"/>
    <w:rPr>
      <w:rFonts w:ascii="Times New Roman" w:hAnsi="Times New Roman"/>
    </w:rPr>
  </w:style>
  <w:style w:type="character" w:customStyle="1" w:styleId="yui320781333692812805285">
    <w:name w:val="yui_3_2_0_78_1333692812805285"/>
    <w:uiPriority w:val="99"/>
    <w:rsid w:val="005F784E"/>
    <w:rPr>
      <w:rFonts w:ascii="Times New Roman" w:hAnsi="Times New Roman"/>
    </w:rPr>
  </w:style>
  <w:style w:type="character" w:customStyle="1" w:styleId="yui320781333692812805289">
    <w:name w:val="yui_3_2_0_78_1333692812805289"/>
    <w:uiPriority w:val="99"/>
    <w:rsid w:val="005F784E"/>
    <w:rPr>
      <w:rFonts w:ascii="Times New Roman" w:hAnsi="Times New Roman"/>
    </w:rPr>
  </w:style>
  <w:style w:type="paragraph" w:customStyle="1" w:styleId="xl65">
    <w:name w:val="xl65"/>
    <w:basedOn w:val="Norml"/>
    <w:uiPriority w:val="99"/>
    <w:rsid w:val="005F784E"/>
    <w:pPr>
      <w:spacing w:before="100" w:beforeAutospacing="1" w:after="100" w:afterAutospacing="1"/>
      <w:textAlignment w:val="top"/>
    </w:pPr>
    <w:rPr>
      <w:rFonts w:ascii="Arial" w:hAnsi="Arial" w:cs="Arial"/>
      <w:sz w:val="20"/>
      <w:szCs w:val="20"/>
    </w:rPr>
  </w:style>
  <w:style w:type="paragraph" w:customStyle="1" w:styleId="xl66">
    <w:name w:val="xl66"/>
    <w:basedOn w:val="Norml"/>
    <w:uiPriority w:val="99"/>
    <w:rsid w:val="005F784E"/>
    <w:pPr>
      <w:spacing w:before="100" w:beforeAutospacing="1" w:after="100" w:afterAutospacing="1"/>
    </w:pPr>
    <w:rPr>
      <w:rFonts w:ascii="Arial" w:hAnsi="Arial" w:cs="Arial"/>
      <w:sz w:val="20"/>
      <w:szCs w:val="20"/>
    </w:rPr>
  </w:style>
  <w:style w:type="paragraph" w:customStyle="1" w:styleId="xl67">
    <w:name w:val="xl67"/>
    <w:basedOn w:val="Norml"/>
    <w:uiPriority w:val="99"/>
    <w:rsid w:val="005F784E"/>
    <w:pPr>
      <w:spacing w:before="100" w:beforeAutospacing="1" w:after="100" w:afterAutospacing="1"/>
    </w:pPr>
    <w:rPr>
      <w:rFonts w:ascii="Arial" w:hAnsi="Arial" w:cs="Arial"/>
      <w:color w:val="000000"/>
      <w:sz w:val="20"/>
      <w:szCs w:val="20"/>
    </w:rPr>
  </w:style>
  <w:style w:type="paragraph" w:customStyle="1" w:styleId="xl68">
    <w:name w:val="xl68"/>
    <w:basedOn w:val="Norml"/>
    <w:uiPriority w:val="99"/>
    <w:rsid w:val="005F784E"/>
    <w:pPr>
      <w:spacing w:before="100" w:beforeAutospacing="1" w:after="100" w:afterAutospacing="1"/>
      <w:textAlignment w:val="top"/>
    </w:pPr>
    <w:rPr>
      <w:rFonts w:ascii="Arial" w:hAnsi="Arial" w:cs="Arial"/>
      <w:color w:val="000000"/>
      <w:sz w:val="20"/>
      <w:szCs w:val="20"/>
    </w:rPr>
  </w:style>
  <w:style w:type="paragraph" w:customStyle="1" w:styleId="xl69">
    <w:name w:val="xl69"/>
    <w:basedOn w:val="Norml"/>
    <w:uiPriority w:val="99"/>
    <w:rsid w:val="005F784E"/>
    <w:pPr>
      <w:spacing w:before="100" w:beforeAutospacing="1" w:after="100" w:afterAutospacing="1"/>
    </w:pPr>
    <w:rPr>
      <w:rFonts w:ascii="Arial" w:hAnsi="Arial" w:cs="Arial"/>
      <w:b/>
      <w:bCs/>
      <w:sz w:val="20"/>
      <w:szCs w:val="20"/>
    </w:rPr>
  </w:style>
  <w:style w:type="paragraph" w:customStyle="1" w:styleId="xl70">
    <w:name w:val="xl70"/>
    <w:basedOn w:val="Norml"/>
    <w:uiPriority w:val="99"/>
    <w:rsid w:val="005F784E"/>
    <w:pPr>
      <w:spacing w:before="100" w:beforeAutospacing="1" w:after="100" w:afterAutospacing="1"/>
    </w:pPr>
    <w:rPr>
      <w:rFonts w:ascii="Arial" w:hAnsi="Arial" w:cs="Arial"/>
      <w:b/>
      <w:bCs/>
      <w:sz w:val="20"/>
      <w:szCs w:val="20"/>
    </w:rPr>
  </w:style>
  <w:style w:type="paragraph" w:customStyle="1" w:styleId="xl71">
    <w:name w:val="xl71"/>
    <w:basedOn w:val="Norml"/>
    <w:uiPriority w:val="99"/>
    <w:rsid w:val="005F784E"/>
    <w:pPr>
      <w:spacing w:before="100" w:beforeAutospacing="1" w:after="100" w:afterAutospacing="1"/>
    </w:pPr>
    <w:rPr>
      <w:rFonts w:ascii="Arial" w:hAnsi="Arial" w:cs="Arial"/>
      <w:sz w:val="20"/>
      <w:szCs w:val="20"/>
    </w:rPr>
  </w:style>
  <w:style w:type="paragraph" w:customStyle="1" w:styleId="xl72">
    <w:name w:val="xl72"/>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3">
    <w:name w:val="xl73"/>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4">
    <w:name w:val="xl74"/>
    <w:basedOn w:val="Norml"/>
    <w:uiPriority w:val="99"/>
    <w:rsid w:val="005F784E"/>
    <w:pPr>
      <w:spacing w:before="100" w:beforeAutospacing="1" w:after="100" w:afterAutospacing="1"/>
      <w:jc w:val="center"/>
      <w:textAlignment w:val="center"/>
    </w:pPr>
    <w:rPr>
      <w:b/>
      <w:bCs/>
    </w:rPr>
  </w:style>
  <w:style w:type="paragraph" w:customStyle="1" w:styleId="xl75">
    <w:name w:val="xl75"/>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xl76">
    <w:name w:val="xl76"/>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font5">
    <w:name w:val="font5"/>
    <w:basedOn w:val="Norml"/>
    <w:uiPriority w:val="99"/>
    <w:rsid w:val="005F784E"/>
    <w:pPr>
      <w:spacing w:before="100" w:beforeAutospacing="1" w:after="100" w:afterAutospacing="1"/>
    </w:pPr>
    <w:rPr>
      <w:rFonts w:ascii="Tahoma" w:hAnsi="Tahoma" w:cs="Tahoma"/>
      <w:b/>
      <w:bCs/>
      <w:color w:val="000000"/>
      <w:sz w:val="16"/>
      <w:szCs w:val="16"/>
    </w:rPr>
  </w:style>
  <w:style w:type="paragraph" w:customStyle="1" w:styleId="font6">
    <w:name w:val="font6"/>
    <w:basedOn w:val="Norml"/>
    <w:uiPriority w:val="99"/>
    <w:rsid w:val="005F784E"/>
    <w:pPr>
      <w:spacing w:before="100" w:beforeAutospacing="1" w:after="100" w:afterAutospacing="1"/>
    </w:pPr>
    <w:rPr>
      <w:rFonts w:ascii="Tahoma" w:hAnsi="Tahoma" w:cs="Tahoma"/>
      <w:color w:val="000000"/>
      <w:sz w:val="16"/>
      <w:szCs w:val="16"/>
    </w:rPr>
  </w:style>
  <w:style w:type="paragraph" w:customStyle="1" w:styleId="xl63">
    <w:name w:val="xl6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7">
    <w:name w:val="xl77"/>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78">
    <w:name w:val="xl78"/>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79">
    <w:name w:val="xl79"/>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0">
    <w:name w:val="xl80"/>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1">
    <w:name w:val="xl81"/>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2">
    <w:name w:val="xl82"/>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83">
    <w:name w:val="xl8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styleId="Felsorols5">
    <w:name w:val="List Bullet 5"/>
    <w:basedOn w:val="Norml"/>
    <w:autoRedefine/>
    <w:locked/>
    <w:rsid w:val="005F784E"/>
    <w:pPr>
      <w:numPr>
        <w:numId w:val="26"/>
      </w:numPr>
    </w:pPr>
  </w:style>
  <w:style w:type="paragraph" w:customStyle="1" w:styleId="NumberedList">
    <w:name w:val="Numbered List"/>
    <w:basedOn w:val="BodyTextIMP"/>
    <w:uiPriority w:val="99"/>
    <w:rsid w:val="005F784E"/>
    <w:pPr>
      <w:spacing w:line="230" w:lineRule="auto"/>
    </w:pPr>
  </w:style>
  <w:style w:type="paragraph" w:customStyle="1" w:styleId="Szvegtrzs31">
    <w:name w:val="Szövegtörzs 31"/>
    <w:basedOn w:val="Norml"/>
    <w:uiPriority w:val="99"/>
    <w:rsid w:val="005F784E"/>
    <w:pPr>
      <w:overflowPunct w:val="0"/>
      <w:autoSpaceDE w:val="0"/>
      <w:autoSpaceDN w:val="0"/>
      <w:adjustRightInd w:val="0"/>
      <w:jc w:val="both"/>
      <w:textAlignment w:val="baseline"/>
    </w:pPr>
    <w:rPr>
      <w:szCs w:val="20"/>
    </w:rPr>
  </w:style>
  <w:style w:type="character" w:customStyle="1" w:styleId="FootnoteTextChar28">
    <w:name w:val="Footnote Text Char28"/>
    <w:aliases w:val="Lábjegyzetszöveg Char1 Char29,Lábjegyzetszöveg Char Char Char29,Lábjegyzetszöveg Char1 Char Char Char29,Lábjegyzetszöveg Char Char Char Char Char29,Footnote Char Char Char Char Char29,Char1 Char Char Char Char Char29"/>
    <w:uiPriority w:val="99"/>
    <w:semiHidden/>
    <w:rsid w:val="005F784E"/>
    <w:rPr>
      <w:sz w:val="20"/>
      <w:lang w:val="fi-FI"/>
    </w:rPr>
  </w:style>
  <w:style w:type="character" w:customStyle="1" w:styleId="FootnoteTextChar27">
    <w:name w:val="Footnote Text Char27"/>
    <w:aliases w:val="Lábjegyzetszöveg Char1 Char28,Lábjegyzetszöveg Char Char Char28,Lábjegyzetszöveg Char1 Char Char Char28,Lábjegyzetszöveg Char Char Char Char Char28,Footnote Char Char Char Char Char28,Char1 Char Char Char Char Char28"/>
    <w:uiPriority w:val="99"/>
    <w:semiHidden/>
    <w:rsid w:val="005F784E"/>
    <w:rPr>
      <w:sz w:val="20"/>
      <w:lang w:val="fi-FI"/>
    </w:rPr>
  </w:style>
  <w:style w:type="character" w:customStyle="1" w:styleId="FootnoteTextChar26">
    <w:name w:val="Footnote Text Char26"/>
    <w:aliases w:val="Lábjegyzetszöveg Char1 Char27,Lábjegyzetszöveg Char Char Char27,Lábjegyzetszöveg Char1 Char Char Char27,Lábjegyzetszöveg Char Char Char Char Char27,Footnote Char Char Char Char Char27,Char1 Char Char Char Char Char27"/>
    <w:uiPriority w:val="99"/>
    <w:semiHidden/>
    <w:locked/>
    <w:rsid w:val="005F784E"/>
    <w:rPr>
      <w:sz w:val="20"/>
      <w:lang w:val="fi-FI"/>
    </w:rPr>
  </w:style>
  <w:style w:type="character" w:customStyle="1" w:styleId="FootnoteTextChar25">
    <w:name w:val="Footnote Text Char25"/>
    <w:aliases w:val="Lábjegyzetszöveg Char1 Char26,Lábjegyzetszöveg Char Char Char26,Lábjegyzetszöveg Char1 Char Char Char26,Lábjegyzetszöveg Char Char Char Char Char26,Footnote Char Char Char Char Char26,Char1 Char Char Char Char Char26"/>
    <w:uiPriority w:val="99"/>
    <w:semiHidden/>
    <w:locked/>
    <w:rsid w:val="005F784E"/>
    <w:rPr>
      <w:sz w:val="20"/>
      <w:lang w:val="fi-FI"/>
    </w:rPr>
  </w:style>
  <w:style w:type="character" w:customStyle="1" w:styleId="FootnoteTextChar24">
    <w:name w:val="Footnote Text Char24"/>
    <w:aliases w:val="Lábjegyzetszöveg Char1 Char25,Lábjegyzetszöveg Char Char Char25,Lábjegyzetszöveg Char1 Char Char Char25,Lábjegyzetszöveg Char Char Char Char Char25,Footnote Char Char Char Char Char25,Char1 Char Char Char Char Char25"/>
    <w:uiPriority w:val="99"/>
    <w:semiHidden/>
    <w:locked/>
    <w:rsid w:val="005F784E"/>
    <w:rPr>
      <w:sz w:val="20"/>
      <w:lang w:val="fi-FI"/>
    </w:rPr>
  </w:style>
  <w:style w:type="character" w:customStyle="1" w:styleId="FootnoteTextChar23">
    <w:name w:val="Footnote Text Char23"/>
    <w:aliases w:val="Lábjegyzetszöveg Char1 Char24,Lábjegyzetszöveg Char Char Char24,Lábjegyzetszöveg Char1 Char Char Char24,Lábjegyzetszöveg Char Char Char Char Char24,Footnote Char Char Char Char Char24,Char1 Char Char Char Char Char24"/>
    <w:uiPriority w:val="99"/>
    <w:semiHidden/>
    <w:locked/>
    <w:rsid w:val="005F784E"/>
    <w:rPr>
      <w:sz w:val="20"/>
      <w:lang w:val="fi-FI"/>
    </w:rPr>
  </w:style>
  <w:style w:type="character" w:customStyle="1" w:styleId="FootnoteTextChar22">
    <w:name w:val="Footnote Text Char22"/>
    <w:aliases w:val="Lábjegyzetszöveg Char1 Char23,Lábjegyzetszöveg Char Char Char23,Lábjegyzetszöveg Char1 Char Char Char23,Lábjegyzetszöveg Char Char Char Char Char23,Footnote Char Char Char Char Char23,Char1 Char Char Char Char Char23"/>
    <w:uiPriority w:val="99"/>
    <w:semiHidden/>
    <w:locked/>
    <w:rsid w:val="005F784E"/>
    <w:rPr>
      <w:sz w:val="20"/>
      <w:lang w:val="fi-FI"/>
    </w:rPr>
  </w:style>
  <w:style w:type="character" w:customStyle="1" w:styleId="FootnoteTextChar21">
    <w:name w:val="Footnote Text Char21"/>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5F784E"/>
    <w:rPr>
      <w:sz w:val="20"/>
      <w:lang w:val="fi-FI"/>
    </w:rPr>
  </w:style>
  <w:style w:type="character" w:customStyle="1" w:styleId="FootnoteTextChar20">
    <w:name w:val="Footnote Text Char20"/>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5F784E"/>
    <w:rPr>
      <w:sz w:val="20"/>
      <w:lang w:val="fi-FI"/>
    </w:rPr>
  </w:style>
  <w:style w:type="character" w:customStyle="1" w:styleId="FootnoteTextChar19">
    <w:name w:val="Footnote Text Char19"/>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5F784E"/>
    <w:rPr>
      <w:sz w:val="20"/>
      <w:lang w:val="fi-FI"/>
    </w:rPr>
  </w:style>
  <w:style w:type="character" w:customStyle="1" w:styleId="FootnoteTextChar18">
    <w:name w:val="Footnote Text Char18"/>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5F784E"/>
    <w:rPr>
      <w:sz w:val="20"/>
      <w:lang w:val="fi-FI"/>
    </w:rPr>
  </w:style>
  <w:style w:type="character" w:customStyle="1" w:styleId="FootnoteTextChar17">
    <w:name w:val="Footnote Text Char17"/>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5F784E"/>
    <w:rPr>
      <w:sz w:val="20"/>
      <w:lang w:val="fi-FI"/>
    </w:rPr>
  </w:style>
  <w:style w:type="character" w:customStyle="1" w:styleId="FootnoteTextChar16">
    <w:name w:val="Footnote Text Char16"/>
    <w:aliases w:val="Lábjegyzetszöveg Char1 Char17,Lábjegyzetszöveg Char Char Char17,Lábjegyzetszöveg Char1 Char Char Char17,Lábjegyzetszöveg Char Char Char Char Char17,Footnote Char Char Char Char Char17,Char1 Char Char Char Char Char17"/>
    <w:uiPriority w:val="99"/>
    <w:semiHidden/>
    <w:locked/>
    <w:rsid w:val="005F784E"/>
    <w:rPr>
      <w:sz w:val="20"/>
      <w:lang w:val="fi-FI"/>
    </w:rPr>
  </w:style>
  <w:style w:type="character" w:customStyle="1" w:styleId="FootnoteTextChar15">
    <w:name w:val="Footnote Text Char15"/>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5F784E"/>
    <w:rPr>
      <w:sz w:val="20"/>
      <w:lang w:val="fi-FI"/>
    </w:rPr>
  </w:style>
  <w:style w:type="character" w:customStyle="1" w:styleId="FootnoteTextChar14">
    <w:name w:val="Footnote Text Char14"/>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5F784E"/>
    <w:rPr>
      <w:sz w:val="20"/>
      <w:lang w:val="fi-FI"/>
    </w:rPr>
  </w:style>
  <w:style w:type="character" w:customStyle="1" w:styleId="FootnoteTextChar13">
    <w:name w:val="Footnote Text Char13"/>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5F784E"/>
    <w:rPr>
      <w:sz w:val="20"/>
      <w:lang w:val="fi-FI"/>
    </w:rPr>
  </w:style>
  <w:style w:type="character" w:customStyle="1" w:styleId="FootnoteTextChar12">
    <w:name w:val="Footnote Text Char12"/>
    <w:aliases w:val="Lábjegyzetszöveg Char1 Char13,Lábjegyzetszöveg Char Char Char13,Lábjegyzetszöveg Char1 Char Char Char13,Lábjegyzetszöveg Char Char Char Char Char13,Footnote Char Char Char Char Char13,Char1 Char Char Char Char Char13"/>
    <w:uiPriority w:val="99"/>
    <w:semiHidden/>
    <w:locked/>
    <w:rsid w:val="005F784E"/>
    <w:rPr>
      <w:sz w:val="20"/>
      <w:lang w:val="fi-FI"/>
    </w:rPr>
  </w:style>
  <w:style w:type="character" w:customStyle="1" w:styleId="FootnoteTextChar11">
    <w:name w:val="Footnote Text Char11"/>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5F784E"/>
    <w:rPr>
      <w:sz w:val="20"/>
      <w:lang w:val="fi-FI"/>
    </w:rPr>
  </w:style>
  <w:style w:type="character" w:customStyle="1" w:styleId="FootnoteTextChar10">
    <w:name w:val="Footnote Text Char10"/>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5F784E"/>
    <w:rPr>
      <w:sz w:val="20"/>
      <w:lang w:val="fi-FI"/>
    </w:rPr>
  </w:style>
  <w:style w:type="character" w:customStyle="1" w:styleId="FootnoteTextChar9">
    <w:name w:val="Footnote Text Char9"/>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5F784E"/>
    <w:rPr>
      <w:sz w:val="20"/>
      <w:lang w:val="fi-FI"/>
    </w:rPr>
  </w:style>
  <w:style w:type="character" w:customStyle="1" w:styleId="FootnoteTextChar8">
    <w:name w:val="Footnote Text Char8"/>
    <w:aliases w:val="Lábjegyzetszöveg Char1 Char9,Lábjegyzetszöveg Char Char Char9,Lábjegyzetszöveg Char1 Char Char Char9,Lábjegyzetszöveg Char Char Char Char Char9,Footnote Char Char Char Char Char9,Char1 Char Char Char Char Char9"/>
    <w:uiPriority w:val="99"/>
    <w:semiHidden/>
    <w:locked/>
    <w:rsid w:val="005F784E"/>
    <w:rPr>
      <w:sz w:val="20"/>
      <w:lang w:val="fi-FI"/>
    </w:rPr>
  </w:style>
  <w:style w:type="character" w:customStyle="1" w:styleId="FootnoteTextChar7">
    <w:name w:val="Footnote Text Char7"/>
    <w:aliases w:val="Lábjegyzetszöveg Char1 Char8,Lábjegyzetszöveg Char Char Char8,Lábjegyzetszöveg Char1 Char Char Char8,Lábjegyzetszöveg Char Char Char Char Char8,Footnote Char Char Char Char Char8,Char1 Char Char Char Char Char8"/>
    <w:uiPriority w:val="99"/>
    <w:semiHidden/>
    <w:locked/>
    <w:rsid w:val="005F784E"/>
    <w:rPr>
      <w:sz w:val="20"/>
      <w:lang w:val="fi-FI"/>
    </w:rPr>
  </w:style>
  <w:style w:type="character" w:customStyle="1" w:styleId="FootnoteTextChar6">
    <w:name w:val="Footnote Text Char6"/>
    <w:aliases w:val="Lábjegyzetszöveg Char1 Char7,Lábjegyzetszöveg Char Char Char7,Lábjegyzetszöveg Char1 Char Char Char7,Lábjegyzetszöveg Char Char Char Char Char7,Footnote Char Char Char Char Char7,Char1 Char Char Char Char Char7"/>
    <w:uiPriority w:val="99"/>
    <w:semiHidden/>
    <w:locked/>
    <w:rsid w:val="005F784E"/>
    <w:rPr>
      <w:sz w:val="20"/>
    </w:rPr>
  </w:style>
  <w:style w:type="character" w:customStyle="1" w:styleId="FootnoteTextChar5">
    <w:name w:val="Footnote Text Char5"/>
    <w:aliases w:val="Lábjegyzetszöveg Char1 Char6,Lábjegyzetszöveg Char Char Char6,Lábjegyzetszöveg Char1 Char Char Char6,Lábjegyzetszöveg Char Char Char Char Char6,Footnote Char Char Char Char Char6,Char1 Char Char Char Char Char6"/>
    <w:uiPriority w:val="99"/>
    <w:semiHidden/>
    <w:locked/>
    <w:rsid w:val="005F784E"/>
    <w:rPr>
      <w:sz w:val="20"/>
    </w:rPr>
  </w:style>
  <w:style w:type="character" w:customStyle="1" w:styleId="FootnoteTextChar4">
    <w:name w:val="Footnote Text Char4"/>
    <w:aliases w:val="Lábjegyzetszöveg Char1 Char5,Lábjegyzetszöveg Char Char Char5,Lábjegyzetszöveg Char1 Char Char Char5,Lábjegyzetszöveg Char Char Char Char Char5,Footnote Char Char Char Char Char5,Char1 Char Char Char Char Char5"/>
    <w:uiPriority w:val="99"/>
    <w:semiHidden/>
    <w:locked/>
    <w:rsid w:val="005F784E"/>
    <w:rPr>
      <w:sz w:val="20"/>
    </w:rPr>
  </w:style>
  <w:style w:type="character" w:customStyle="1" w:styleId="FootnoteTextChar3">
    <w:name w:val="Footnote Text Char3"/>
    <w:aliases w:val="Lábjegyzetszöveg Char1 Char4,Lábjegyzetszöveg Char Char Char4,Lábjegyzetszöveg Char1 Char Char Char4,Lábjegyzetszöveg Char Char Char Char Char4,Footnote Char Char Char Char Char4,Char1 Char Char Char Char Char4"/>
    <w:uiPriority w:val="99"/>
    <w:semiHidden/>
    <w:locked/>
    <w:rsid w:val="005F784E"/>
    <w:rPr>
      <w:sz w:val="20"/>
    </w:rPr>
  </w:style>
  <w:style w:type="character" w:customStyle="1" w:styleId="CommentTextChar2">
    <w:name w:val="Comment Text Char2"/>
    <w:uiPriority w:val="99"/>
    <w:semiHidden/>
    <w:rsid w:val="005F784E"/>
    <w:rPr>
      <w:rFonts w:eastAsia="Times New Roman"/>
      <w:color w:val="auto"/>
      <w:sz w:val="20"/>
      <w:lang w:eastAsia="hu-HU"/>
    </w:rPr>
  </w:style>
  <w:style w:type="paragraph" w:customStyle="1" w:styleId="Stlus12ptSorkizrtBal085cm0">
    <w:name w:val="Stílus 12 pt Sorkizárt Bal:  085 cm"/>
    <w:basedOn w:val="Norml"/>
    <w:uiPriority w:val="99"/>
    <w:rsid w:val="005F784E"/>
    <w:pPr>
      <w:ind w:left="480"/>
      <w:jc w:val="both"/>
    </w:pPr>
    <w:rPr>
      <w:szCs w:val="20"/>
    </w:rPr>
  </w:style>
  <w:style w:type="paragraph" w:customStyle="1" w:styleId="felsor">
    <w:name w:val="felsor"/>
    <w:basedOn w:val="Norml"/>
    <w:uiPriority w:val="99"/>
    <w:rsid w:val="005F784E"/>
    <w:pPr>
      <w:numPr>
        <w:numId w:val="27"/>
      </w:numPr>
      <w:jc w:val="both"/>
    </w:pPr>
    <w:rPr>
      <w:noProof/>
      <w:lang w:eastAsia="zh-CN"/>
    </w:rPr>
  </w:style>
  <w:style w:type="character" w:customStyle="1" w:styleId="textChar">
    <w:name w:val="text Char"/>
    <w:link w:val="text"/>
    <w:uiPriority w:val="99"/>
    <w:locked/>
    <w:rsid w:val="005F784E"/>
    <w:rPr>
      <w:rFonts w:ascii="Times New Roman" w:eastAsia="Times New Roman" w:hAnsi="Times New Roman"/>
      <w:sz w:val="24"/>
      <w:szCs w:val="20"/>
      <w:lang w:val="cs-CZ"/>
    </w:rPr>
  </w:style>
  <w:style w:type="paragraph" w:customStyle="1" w:styleId="StyleHeading310pt">
    <w:name w:val="Style Heading 3 + 10 pt"/>
    <w:basedOn w:val="Cmsor3"/>
    <w:uiPriority w:val="99"/>
    <w:rsid w:val="005F784E"/>
    <w:pPr>
      <w:spacing w:after="120" w:line="280" w:lineRule="atLeast"/>
    </w:pPr>
    <w:rPr>
      <w:bCs w:val="0"/>
      <w:sz w:val="20"/>
      <w:lang w:val="en-GB" w:eastAsia="en-US"/>
    </w:rPr>
  </w:style>
  <w:style w:type="character" w:customStyle="1" w:styleId="CommentTextChar1">
    <w:name w:val="Comment Text Char1"/>
    <w:uiPriority w:val="99"/>
    <w:semiHidden/>
    <w:locked/>
    <w:rsid w:val="005F784E"/>
    <w:rPr>
      <w:lang w:val="hu-HU" w:eastAsia="hu-HU"/>
    </w:rPr>
  </w:style>
  <w:style w:type="paragraph" w:customStyle="1" w:styleId="Szvegtrzsbehzssal210">
    <w:name w:val="Szövegtörzs behúzással 21"/>
    <w:basedOn w:val="Norml"/>
    <w:uiPriority w:val="99"/>
    <w:rsid w:val="005F784E"/>
    <w:pPr>
      <w:spacing w:line="360" w:lineRule="auto"/>
      <w:ind w:firstLine="360"/>
    </w:pPr>
    <w:rPr>
      <w:szCs w:val="20"/>
    </w:rPr>
  </w:style>
  <w:style w:type="paragraph" w:customStyle="1" w:styleId="Szvegtrzsbehzssal22">
    <w:name w:val="Szövegtörzs behúzással 22"/>
    <w:basedOn w:val="Norml"/>
    <w:uiPriority w:val="99"/>
    <w:rsid w:val="005F784E"/>
    <w:pPr>
      <w:spacing w:line="360" w:lineRule="auto"/>
      <w:ind w:firstLine="360"/>
    </w:pPr>
    <w:rPr>
      <w:szCs w:val="20"/>
    </w:rPr>
  </w:style>
  <w:style w:type="paragraph" w:customStyle="1" w:styleId="Listaszerbekezds2">
    <w:name w:val="Listaszerű bekezdés2"/>
    <w:basedOn w:val="Norml"/>
    <w:uiPriority w:val="99"/>
    <w:rsid w:val="005F784E"/>
    <w:pPr>
      <w:spacing w:after="200" w:line="276" w:lineRule="auto"/>
      <w:ind w:left="720"/>
      <w:contextualSpacing/>
    </w:pPr>
    <w:rPr>
      <w:rFonts w:ascii="Calibri" w:hAnsi="Calibri"/>
      <w:sz w:val="22"/>
      <w:szCs w:val="22"/>
      <w:lang w:eastAsia="en-US"/>
    </w:rPr>
  </w:style>
  <w:style w:type="character" w:customStyle="1" w:styleId="CharChar7">
    <w:name w:val="Char Char7"/>
    <w:uiPriority w:val="99"/>
    <w:locked/>
    <w:rsid w:val="005F784E"/>
    <w:rPr>
      <w:b/>
      <w:spacing w:val="40"/>
      <w:sz w:val="32"/>
      <w:u w:val="single"/>
      <w:lang w:val="hu-HU" w:eastAsia="hu-HU"/>
    </w:rPr>
  </w:style>
  <w:style w:type="character" w:customStyle="1" w:styleId="CharChar6">
    <w:name w:val="Char Char6"/>
    <w:uiPriority w:val="99"/>
    <w:locked/>
    <w:rsid w:val="005F784E"/>
    <w:rPr>
      <w:sz w:val="16"/>
      <w:lang w:val="hu-HU" w:eastAsia="hu-HU"/>
    </w:rPr>
  </w:style>
  <w:style w:type="character" w:customStyle="1" w:styleId="CharChar5">
    <w:name w:val="Char Char5"/>
    <w:uiPriority w:val="99"/>
    <w:locked/>
    <w:rsid w:val="005F784E"/>
    <w:rPr>
      <w:lang w:val="hu-HU" w:eastAsia="hu-HU"/>
    </w:rPr>
  </w:style>
  <w:style w:type="character" w:customStyle="1" w:styleId="CharChar4">
    <w:name w:val="Char Char4"/>
    <w:uiPriority w:val="99"/>
    <w:semiHidden/>
    <w:locked/>
    <w:rsid w:val="005F784E"/>
    <w:rPr>
      <w:sz w:val="24"/>
      <w:lang w:val="hu-HU" w:eastAsia="hu-HU"/>
    </w:rPr>
  </w:style>
  <w:style w:type="character" w:customStyle="1" w:styleId="CharChar71">
    <w:name w:val="Char Char71"/>
    <w:uiPriority w:val="99"/>
    <w:locked/>
    <w:rsid w:val="005F784E"/>
    <w:rPr>
      <w:b/>
      <w:spacing w:val="40"/>
      <w:sz w:val="32"/>
      <w:u w:val="single"/>
      <w:lang w:val="hu-HU" w:eastAsia="hu-HU"/>
    </w:rPr>
  </w:style>
  <w:style w:type="paragraph" w:customStyle="1" w:styleId="bajusz1">
    <w:name w:val="bajusz1"/>
    <w:basedOn w:val="Default"/>
    <w:next w:val="Default"/>
    <w:uiPriority w:val="99"/>
    <w:rsid w:val="005F784E"/>
    <w:rPr>
      <w:rFonts w:ascii="Times New Roman" w:hAnsi="Times New Roman" w:cs="Times New Roman"/>
      <w:color w:val="auto"/>
    </w:rPr>
  </w:style>
  <w:style w:type="paragraph" w:customStyle="1" w:styleId="program">
    <w:name w:val="program"/>
    <w:basedOn w:val="Norml"/>
    <w:uiPriority w:val="99"/>
    <w:rsid w:val="005F784E"/>
    <w:pPr>
      <w:keepLines/>
      <w:numPr>
        <w:numId w:val="28"/>
      </w:numPr>
      <w:tabs>
        <w:tab w:val="clear" w:pos="1287"/>
        <w:tab w:val="left" w:pos="567"/>
        <w:tab w:val="left" w:pos="1134"/>
        <w:tab w:val="left" w:pos="1701"/>
        <w:tab w:val="left" w:pos="2268"/>
        <w:tab w:val="left" w:pos="2835"/>
      </w:tabs>
      <w:overflowPunct w:val="0"/>
      <w:autoSpaceDE w:val="0"/>
      <w:autoSpaceDN w:val="0"/>
      <w:adjustRightInd w:val="0"/>
      <w:ind w:left="0" w:firstLine="0"/>
      <w:textAlignment w:val="baseline"/>
    </w:pPr>
    <w:rPr>
      <w:rFonts w:ascii="Lucida Console" w:hAnsi="Lucida Console"/>
      <w:noProof/>
      <w:spacing w:val="-2"/>
      <w:w w:val="90"/>
      <w:sz w:val="22"/>
      <w:szCs w:val="20"/>
    </w:rPr>
  </w:style>
  <w:style w:type="paragraph" w:styleId="Szmozottlista4">
    <w:name w:val="List Number 4"/>
    <w:basedOn w:val="Norml"/>
    <w:uiPriority w:val="99"/>
    <w:locked/>
    <w:rsid w:val="005F784E"/>
    <w:pPr>
      <w:keepLines/>
      <w:numPr>
        <w:numId w:val="29"/>
      </w:numPr>
      <w:tabs>
        <w:tab w:val="clear" w:pos="1095"/>
        <w:tab w:val="num" w:pos="360"/>
      </w:tabs>
      <w:overflowPunct w:val="0"/>
      <w:autoSpaceDE w:val="0"/>
      <w:autoSpaceDN w:val="0"/>
      <w:adjustRightInd w:val="0"/>
      <w:spacing w:before="120"/>
      <w:ind w:left="0" w:firstLine="0"/>
      <w:jc w:val="both"/>
      <w:textAlignment w:val="baseline"/>
    </w:pPr>
    <w:rPr>
      <w:szCs w:val="20"/>
    </w:rPr>
  </w:style>
  <w:style w:type="paragraph" w:styleId="Trgymutat1">
    <w:name w:val="index 1"/>
    <w:basedOn w:val="Norml"/>
    <w:next w:val="Norml"/>
    <w:uiPriority w:val="99"/>
    <w:locked/>
    <w:rsid w:val="005F784E"/>
    <w:pPr>
      <w:keepLines/>
      <w:tabs>
        <w:tab w:val="right" w:leader="dot" w:pos="9639"/>
      </w:tabs>
      <w:overflowPunct w:val="0"/>
      <w:autoSpaceDE w:val="0"/>
      <w:autoSpaceDN w:val="0"/>
      <w:adjustRightInd w:val="0"/>
      <w:spacing w:before="120"/>
      <w:ind w:left="200" w:hanging="200"/>
      <w:jc w:val="both"/>
      <w:textAlignment w:val="baseline"/>
    </w:pPr>
    <w:rPr>
      <w:szCs w:val="20"/>
    </w:rPr>
  </w:style>
  <w:style w:type="paragraph" w:styleId="Trgymutatcm">
    <w:name w:val="index heading"/>
    <w:basedOn w:val="Norml"/>
    <w:next w:val="TJ1"/>
    <w:uiPriority w:val="99"/>
    <w:locked/>
    <w:rsid w:val="005F784E"/>
    <w:pPr>
      <w:keepNext/>
      <w:keepLines/>
      <w:pageBreakBefore/>
      <w:pBdr>
        <w:bottom w:val="double" w:sz="4" w:space="1" w:color="auto"/>
      </w:pBdr>
      <w:overflowPunct w:val="0"/>
      <w:autoSpaceDE w:val="0"/>
      <w:autoSpaceDN w:val="0"/>
      <w:adjustRightInd w:val="0"/>
      <w:spacing w:before="600" w:after="120"/>
      <w:jc w:val="center"/>
      <w:textAlignment w:val="baseline"/>
    </w:pPr>
    <w:rPr>
      <w:rFonts w:ascii="Arial Black" w:hAnsi="Arial Black"/>
      <w:b/>
      <w:sz w:val="32"/>
      <w:szCs w:val="20"/>
    </w:rPr>
  </w:style>
  <w:style w:type="paragraph" w:customStyle="1" w:styleId="Impresszum">
    <w:name w:val="Impresszum"/>
    <w:basedOn w:val="Norml"/>
    <w:uiPriority w:val="99"/>
    <w:rsid w:val="005F784E"/>
    <w:pPr>
      <w:keepLines/>
      <w:framePr w:w="9072" w:hSpace="142" w:vSpace="142" w:wrap="around" w:hAnchor="margin" w:xAlign="center" w:yAlign="bottom"/>
      <w:shd w:val="pct5" w:color="auto" w:fill="auto"/>
      <w:tabs>
        <w:tab w:val="left" w:pos="4253"/>
      </w:tabs>
      <w:overflowPunct w:val="0"/>
      <w:autoSpaceDE w:val="0"/>
      <w:autoSpaceDN w:val="0"/>
      <w:adjustRightInd w:val="0"/>
      <w:textAlignment w:val="baseline"/>
    </w:pPr>
    <w:rPr>
      <w:rFonts w:ascii="Book Antiqua" w:hAnsi="Book Antiqua"/>
      <w:b/>
      <w:i/>
      <w:sz w:val="22"/>
      <w:szCs w:val="20"/>
    </w:rPr>
  </w:style>
  <w:style w:type="paragraph" w:customStyle="1" w:styleId="CopyRight">
    <w:name w:val="CopyRight"/>
    <w:basedOn w:val="Norml"/>
    <w:uiPriority w:val="99"/>
    <w:rsid w:val="005F784E"/>
    <w:pPr>
      <w:keepLines/>
      <w:framePr w:w="9072" w:hSpace="142" w:wrap="around" w:hAnchor="page" w:xAlign="center" w:yAlign="top"/>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jc w:val="center"/>
      <w:textAlignment w:val="baseline"/>
    </w:pPr>
    <w:rPr>
      <w:rFonts w:ascii="Verdana" w:hAnsi="Verdana"/>
      <w:b/>
      <w:i/>
      <w:sz w:val="20"/>
      <w:szCs w:val="20"/>
    </w:rPr>
  </w:style>
  <w:style w:type="paragraph" w:customStyle="1" w:styleId="kp">
    <w:name w:val="kép"/>
    <w:basedOn w:val="Norml"/>
    <w:next w:val="Kpalrs"/>
    <w:uiPriority w:val="99"/>
    <w:rsid w:val="005F784E"/>
    <w:pPr>
      <w:keepNext/>
      <w:keepLines/>
      <w:overflowPunct w:val="0"/>
      <w:autoSpaceDE w:val="0"/>
      <w:autoSpaceDN w:val="0"/>
      <w:adjustRightInd w:val="0"/>
      <w:spacing w:before="360" w:line="312" w:lineRule="atLeast"/>
      <w:jc w:val="center"/>
      <w:textAlignment w:val="baseline"/>
    </w:pPr>
    <w:rPr>
      <w:sz w:val="22"/>
      <w:szCs w:val="20"/>
    </w:rPr>
  </w:style>
  <w:style w:type="paragraph" w:customStyle="1" w:styleId="Verzifej">
    <w:name w:val="Verziófej"/>
    <w:basedOn w:val="TJ1"/>
    <w:uiPriority w:val="99"/>
    <w:rsid w:val="005F784E"/>
    <w:pPr>
      <w:widowControl w:val="0"/>
      <w:numPr>
        <w:numId w:val="30"/>
      </w:numPr>
      <w:tabs>
        <w:tab w:val="clear" w:pos="480"/>
        <w:tab w:val="clear" w:pos="1494"/>
        <w:tab w:val="clear" w:pos="9000"/>
        <w:tab w:val="clear" w:pos="9344"/>
        <w:tab w:val="right" w:leader="dot" w:pos="9356"/>
      </w:tabs>
      <w:overflowPunct w:val="0"/>
      <w:autoSpaceDE w:val="0"/>
      <w:autoSpaceDN w:val="0"/>
      <w:adjustRightInd w:val="0"/>
      <w:spacing w:before="180"/>
      <w:ind w:left="0" w:firstLine="0"/>
      <w:textAlignment w:val="baseline"/>
    </w:pPr>
    <w:rPr>
      <w:rFonts w:ascii="Century Gothic" w:hAnsi="Century Gothic"/>
      <w:color w:val="auto"/>
      <w:sz w:val="22"/>
      <w:szCs w:val="20"/>
    </w:rPr>
  </w:style>
  <w:style w:type="paragraph" w:customStyle="1" w:styleId="Verzisor">
    <w:name w:val="Verziósor"/>
    <w:basedOn w:val="llb"/>
    <w:uiPriority w:val="99"/>
    <w:rsid w:val="005F784E"/>
    <w:pPr>
      <w:keepLines/>
      <w:tabs>
        <w:tab w:val="clear" w:pos="4536"/>
        <w:tab w:val="clear" w:pos="9072"/>
        <w:tab w:val="right" w:pos="9639"/>
      </w:tabs>
      <w:overflowPunct w:val="0"/>
      <w:autoSpaceDE w:val="0"/>
      <w:autoSpaceDN w:val="0"/>
      <w:adjustRightInd w:val="0"/>
      <w:spacing w:before="120"/>
      <w:jc w:val="both"/>
      <w:textAlignment w:val="baseline"/>
    </w:pPr>
    <w:rPr>
      <w:rFonts w:ascii="Verdana" w:hAnsi="Verdana"/>
      <w:sz w:val="18"/>
      <w:szCs w:val="20"/>
    </w:rPr>
  </w:style>
  <w:style w:type="paragraph" w:customStyle="1" w:styleId="Felsorolstrzs">
    <w:name w:val="Felsorolás törzs"/>
    <w:basedOn w:val="Felsorols"/>
    <w:link w:val="FelsorolstrzsChar"/>
    <w:uiPriority w:val="99"/>
    <w:rsid w:val="005F784E"/>
    <w:pPr>
      <w:keepLines/>
      <w:tabs>
        <w:tab w:val="clear" w:pos="981"/>
      </w:tabs>
      <w:overflowPunct w:val="0"/>
      <w:autoSpaceDE w:val="0"/>
      <w:autoSpaceDN w:val="0"/>
      <w:adjustRightInd w:val="0"/>
      <w:spacing w:before="60"/>
      <w:ind w:left="1134" w:firstLine="0"/>
      <w:textAlignment w:val="baseline"/>
    </w:pPr>
    <w:rPr>
      <w:sz w:val="20"/>
      <w:szCs w:val="20"/>
    </w:rPr>
  </w:style>
  <w:style w:type="character" w:customStyle="1" w:styleId="FelsorolstrzsChar">
    <w:name w:val="Felsorolás törzs Char"/>
    <w:link w:val="Felsorolstrzs"/>
    <w:uiPriority w:val="99"/>
    <w:locked/>
    <w:rsid w:val="005F784E"/>
    <w:rPr>
      <w:rFonts w:ascii="Times New Roman" w:eastAsia="Times New Roman" w:hAnsi="Times New Roman"/>
      <w:sz w:val="20"/>
      <w:szCs w:val="20"/>
    </w:rPr>
  </w:style>
  <w:style w:type="paragraph" w:customStyle="1" w:styleId="Szvegtrzs22">
    <w:name w:val="Szövegtörzs 22"/>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styleId="Listafolytatsa">
    <w:name w:val="List Continue"/>
    <w:basedOn w:val="Lista"/>
    <w:uiPriority w:val="99"/>
    <w:locked/>
    <w:rsid w:val="005F784E"/>
    <w:pPr>
      <w:keepLines/>
      <w:widowControl/>
      <w:tabs>
        <w:tab w:val="clear" w:pos="6237"/>
        <w:tab w:val="clear" w:pos="7371"/>
        <w:tab w:val="num" w:pos="360"/>
        <w:tab w:val="left" w:pos="397"/>
      </w:tabs>
      <w:overflowPunct w:val="0"/>
      <w:autoSpaceDE w:val="0"/>
      <w:autoSpaceDN w:val="0"/>
      <w:adjustRightInd w:val="0"/>
      <w:spacing w:before="120" w:after="0" w:line="240" w:lineRule="auto"/>
      <w:ind w:left="360"/>
      <w:jc w:val="left"/>
      <w:textAlignment w:val="baseline"/>
    </w:pPr>
    <w:rPr>
      <w:rFonts w:ascii="Times New Roman" w:hAnsi="Times New Roman"/>
      <w:lang w:eastAsia="hu-HU"/>
    </w:rPr>
  </w:style>
  <w:style w:type="paragraph" w:customStyle="1" w:styleId="Mintainsert">
    <w:name w:val="Mintainsert"/>
    <w:basedOn w:val="Norml"/>
    <w:uiPriority w:val="99"/>
    <w:rsid w:val="005F784E"/>
    <w:pPr>
      <w:keepNext/>
      <w:keepLines/>
      <w:pBdr>
        <w:top w:val="double" w:sz="6" w:space="10" w:color="auto" w:shadow="1"/>
        <w:left w:val="double" w:sz="6" w:space="10" w:color="auto" w:shadow="1"/>
        <w:bottom w:val="double" w:sz="6" w:space="10" w:color="auto" w:shadow="1"/>
        <w:right w:val="double" w:sz="6" w:space="10" w:color="auto" w:shadow="1"/>
      </w:pBdr>
      <w:shd w:val="pct5" w:color="auto" w:fill="auto"/>
      <w:overflowPunct w:val="0"/>
      <w:autoSpaceDE w:val="0"/>
      <w:autoSpaceDN w:val="0"/>
      <w:adjustRightInd w:val="0"/>
      <w:spacing w:before="120"/>
      <w:ind w:left="284" w:right="284"/>
      <w:textAlignment w:val="baseline"/>
    </w:pPr>
    <w:rPr>
      <w:rFonts w:ascii="Courier New" w:hAnsi="Courier New"/>
      <w:b/>
      <w:w w:val="90"/>
      <w:sz w:val="18"/>
      <w:szCs w:val="20"/>
    </w:rPr>
  </w:style>
  <w:style w:type="paragraph" w:styleId="Vgjegyzetszvege">
    <w:name w:val="endnote text"/>
    <w:basedOn w:val="Norml"/>
    <w:link w:val="VgjegyzetszvegeChar"/>
    <w:uiPriority w:val="99"/>
    <w:locked/>
    <w:rsid w:val="005F784E"/>
    <w:pPr>
      <w:keepLines/>
      <w:overflowPunct w:val="0"/>
      <w:autoSpaceDE w:val="0"/>
      <w:autoSpaceDN w:val="0"/>
      <w:adjustRightInd w:val="0"/>
      <w:spacing w:before="120"/>
      <w:jc w:val="both"/>
      <w:textAlignment w:val="baseline"/>
    </w:pPr>
    <w:rPr>
      <w:szCs w:val="20"/>
    </w:rPr>
  </w:style>
  <w:style w:type="character" w:customStyle="1" w:styleId="VgjegyzetszvegeChar">
    <w:name w:val="Végjegyzet szövege Char"/>
    <w:basedOn w:val="Bekezdsalapbettpusa"/>
    <w:link w:val="Vgjegyzetszvege"/>
    <w:uiPriority w:val="99"/>
    <w:rsid w:val="005F784E"/>
    <w:rPr>
      <w:rFonts w:ascii="Times New Roman" w:eastAsia="Times New Roman" w:hAnsi="Times New Roman"/>
      <w:sz w:val="24"/>
      <w:szCs w:val="20"/>
    </w:rPr>
  </w:style>
  <w:style w:type="paragraph" w:styleId="Alrs">
    <w:name w:val="Signature"/>
    <w:basedOn w:val="Norml"/>
    <w:link w:val="AlrsChar"/>
    <w:uiPriority w:val="99"/>
    <w:locked/>
    <w:rsid w:val="005F784E"/>
    <w:pPr>
      <w:keepLines/>
      <w:widowControl w:val="0"/>
      <w:overflowPunct w:val="0"/>
      <w:autoSpaceDE w:val="0"/>
      <w:autoSpaceDN w:val="0"/>
      <w:adjustRightInd w:val="0"/>
      <w:spacing w:before="240"/>
      <w:ind w:left="4253"/>
      <w:jc w:val="center"/>
      <w:textAlignment w:val="baseline"/>
    </w:pPr>
    <w:rPr>
      <w:rFonts w:ascii="Arial" w:hAnsi="Arial"/>
      <w:i/>
      <w:sz w:val="22"/>
      <w:szCs w:val="20"/>
      <w:lang w:val="en-GB"/>
    </w:rPr>
  </w:style>
  <w:style w:type="character" w:customStyle="1" w:styleId="AlrsChar">
    <w:name w:val="Aláírás Char"/>
    <w:basedOn w:val="Bekezdsalapbettpusa"/>
    <w:link w:val="Alrs"/>
    <w:uiPriority w:val="99"/>
    <w:rsid w:val="005F784E"/>
    <w:rPr>
      <w:rFonts w:ascii="Arial" w:eastAsia="Times New Roman" w:hAnsi="Arial"/>
      <w:i/>
      <w:szCs w:val="20"/>
      <w:lang w:val="en-GB"/>
    </w:rPr>
  </w:style>
  <w:style w:type="paragraph" w:customStyle="1" w:styleId="Ttel">
    <w:name w:val="Tétel"/>
    <w:basedOn w:val="Norml"/>
    <w:uiPriority w:val="99"/>
    <w:rsid w:val="005F784E"/>
    <w:pPr>
      <w:keepLines/>
      <w:widowControl w:val="0"/>
      <w:overflowPunct w:val="0"/>
      <w:autoSpaceDE w:val="0"/>
      <w:autoSpaceDN w:val="0"/>
      <w:adjustRightInd w:val="0"/>
      <w:spacing w:before="120"/>
      <w:ind w:left="1701" w:hanging="1701"/>
      <w:jc w:val="both"/>
      <w:textAlignment w:val="baseline"/>
    </w:pPr>
    <w:rPr>
      <w:rFonts w:ascii="Arial" w:hAnsi="Arial"/>
      <w:sz w:val="22"/>
      <w:szCs w:val="20"/>
    </w:rPr>
  </w:style>
  <w:style w:type="paragraph" w:customStyle="1" w:styleId="adat">
    <w:name w:val="adat"/>
    <w:basedOn w:val="Norml"/>
    <w:uiPriority w:val="99"/>
    <w:rsid w:val="005F784E"/>
    <w:pPr>
      <w:keepNext/>
      <w:keepLines/>
      <w:overflowPunct w:val="0"/>
      <w:autoSpaceDE w:val="0"/>
      <w:autoSpaceDN w:val="0"/>
      <w:adjustRightInd w:val="0"/>
      <w:spacing w:before="120"/>
      <w:ind w:left="4962" w:hanging="4536"/>
      <w:textAlignment w:val="baseline"/>
    </w:pPr>
    <w:rPr>
      <w:noProof/>
      <w:szCs w:val="20"/>
    </w:rPr>
  </w:style>
  <w:style w:type="paragraph" w:customStyle="1" w:styleId="apr">
    <w:name w:val="apró"/>
    <w:basedOn w:val="Norml"/>
    <w:autoRedefine/>
    <w:uiPriority w:val="99"/>
    <w:rsid w:val="005F784E"/>
    <w:pPr>
      <w:keepLines/>
      <w:overflowPunct w:val="0"/>
      <w:autoSpaceDE w:val="0"/>
      <w:autoSpaceDN w:val="0"/>
      <w:adjustRightInd w:val="0"/>
      <w:spacing w:before="60"/>
      <w:ind w:left="567" w:right="567"/>
      <w:jc w:val="both"/>
      <w:textAlignment w:val="baseline"/>
    </w:pPr>
    <w:rPr>
      <w:i/>
      <w:sz w:val="18"/>
      <w:szCs w:val="20"/>
    </w:rPr>
  </w:style>
  <w:style w:type="paragraph" w:customStyle="1" w:styleId="aprlista">
    <w:name w:val="aprólista"/>
    <w:basedOn w:val="apr"/>
    <w:autoRedefine/>
    <w:uiPriority w:val="99"/>
    <w:rsid w:val="005F784E"/>
  </w:style>
  <w:style w:type="paragraph" w:customStyle="1" w:styleId="definci">
    <w:name w:val="definíció"/>
    <w:basedOn w:val="program"/>
    <w:uiPriority w:val="99"/>
    <w:rsid w:val="005F784E"/>
  </w:style>
  <w:style w:type="paragraph" w:customStyle="1" w:styleId="ennum">
    <w:name w:val="ennum"/>
    <w:basedOn w:val="Norml"/>
    <w:uiPriority w:val="99"/>
    <w:rsid w:val="005F784E"/>
    <w:pPr>
      <w:keepLines/>
      <w:tabs>
        <w:tab w:val="left" w:leader="dot" w:pos="2835"/>
        <w:tab w:val="left" w:pos="3402"/>
        <w:tab w:val="left" w:pos="4536"/>
      </w:tabs>
      <w:overflowPunct w:val="0"/>
      <w:autoSpaceDE w:val="0"/>
      <w:autoSpaceDN w:val="0"/>
      <w:adjustRightInd w:val="0"/>
      <w:ind w:left="2835" w:hanging="2835"/>
      <w:jc w:val="both"/>
      <w:textAlignment w:val="baseline"/>
    </w:pPr>
    <w:rPr>
      <w:rFonts w:ascii="Tahoma" w:hAnsi="Tahoma" w:cs="Tahoma"/>
      <w:w w:val="90"/>
      <w:sz w:val="22"/>
      <w:szCs w:val="20"/>
    </w:rPr>
  </w:style>
  <w:style w:type="paragraph" w:customStyle="1" w:styleId="Lbjegyzet-alap">
    <w:name w:val="Lábjegyzet-alap"/>
    <w:basedOn w:val="Szvegtrzs"/>
    <w:uiPriority w:val="99"/>
    <w:rsid w:val="005F784E"/>
    <w:pPr>
      <w:spacing w:before="0"/>
      <w:ind w:left="0"/>
    </w:pPr>
    <w:rPr>
      <w:szCs w:val="24"/>
    </w:rPr>
  </w:style>
  <w:style w:type="paragraph" w:customStyle="1" w:styleId="Nembiztonsgi">
    <w:name w:val="Nem biztonsági"/>
    <w:basedOn w:val="Norml"/>
    <w:uiPriority w:val="99"/>
    <w:rsid w:val="005F784E"/>
    <w:pPr>
      <w:keepLines/>
      <w:overflowPunct w:val="0"/>
      <w:autoSpaceDE w:val="0"/>
      <w:autoSpaceDN w:val="0"/>
      <w:adjustRightInd w:val="0"/>
      <w:spacing w:before="120"/>
      <w:jc w:val="both"/>
      <w:textAlignment w:val="baseline"/>
    </w:pPr>
    <w:rPr>
      <w:rFonts w:ascii="Verdana" w:hAnsi="Verdana"/>
      <w:sz w:val="20"/>
      <w:szCs w:val="20"/>
    </w:rPr>
  </w:style>
  <w:style w:type="paragraph" w:customStyle="1" w:styleId="Normal10nonprop">
    <w:name w:val="Normal 10 nonprop"/>
    <w:basedOn w:val="Norml"/>
    <w:uiPriority w:val="99"/>
    <w:rsid w:val="005F784E"/>
    <w:pPr>
      <w:keepLines/>
      <w:overflowPunct w:val="0"/>
      <w:autoSpaceDE w:val="0"/>
      <w:autoSpaceDN w:val="0"/>
      <w:adjustRightInd w:val="0"/>
      <w:spacing w:before="120"/>
      <w:jc w:val="both"/>
      <w:textAlignment w:val="baseline"/>
    </w:pPr>
    <w:rPr>
      <w:rFonts w:ascii="H-Journal" w:hAnsi="H-Journal"/>
      <w:sz w:val="20"/>
      <w:szCs w:val="20"/>
    </w:rPr>
  </w:style>
  <w:style w:type="character" w:customStyle="1" w:styleId="Ritktottkiemels">
    <w:name w:val="Ritkított kiemelés"/>
    <w:uiPriority w:val="99"/>
    <w:rsid w:val="005F784E"/>
    <w:rPr>
      <w:rFonts w:ascii="Arial" w:hAnsi="Arial"/>
      <w:b/>
      <w:spacing w:val="16"/>
    </w:rPr>
  </w:style>
  <w:style w:type="paragraph" w:customStyle="1" w:styleId="Impresszumfej">
    <w:name w:val="Impresszumfej"/>
    <w:basedOn w:val="Impresszum"/>
    <w:uiPriority w:val="99"/>
    <w:rsid w:val="005F784E"/>
    <w:pPr>
      <w:keepNext/>
      <w:framePr w:wrap="around" w:hAnchor="page" w:yAlign="top"/>
      <w:spacing w:before="240" w:after="240"/>
      <w:jc w:val="center"/>
    </w:pPr>
    <w:rPr>
      <w:sz w:val="28"/>
    </w:rPr>
  </w:style>
  <w:style w:type="paragraph" w:customStyle="1" w:styleId="programsr">
    <w:name w:val="program sűrű"/>
    <w:basedOn w:val="program"/>
    <w:uiPriority w:val="99"/>
    <w:rsid w:val="005F784E"/>
  </w:style>
  <w:style w:type="paragraph" w:customStyle="1" w:styleId="defincisr">
    <w:name w:val="definíció sürű"/>
    <w:basedOn w:val="programsr"/>
    <w:uiPriority w:val="99"/>
    <w:rsid w:val="005F784E"/>
  </w:style>
  <w:style w:type="paragraph" w:customStyle="1" w:styleId="hivatkozskvr">
    <w:name w:val="hivatkozás kövér"/>
    <w:basedOn w:val="Norml"/>
    <w:link w:val="hivatkozskvrChar"/>
    <w:uiPriority w:val="99"/>
    <w:rsid w:val="005F784E"/>
    <w:pPr>
      <w:keepLines/>
      <w:overflowPunct w:val="0"/>
      <w:autoSpaceDE w:val="0"/>
      <w:autoSpaceDN w:val="0"/>
      <w:adjustRightInd w:val="0"/>
      <w:spacing w:before="120"/>
      <w:jc w:val="both"/>
      <w:textAlignment w:val="baseline"/>
    </w:pPr>
    <w:rPr>
      <w:b/>
      <w:sz w:val="20"/>
      <w:szCs w:val="20"/>
    </w:rPr>
  </w:style>
  <w:style w:type="character" w:customStyle="1" w:styleId="hivatkozskvrChar">
    <w:name w:val="hivatkozás kövér Char"/>
    <w:link w:val="hivatkozskvr"/>
    <w:uiPriority w:val="99"/>
    <w:locked/>
    <w:rsid w:val="005F784E"/>
    <w:rPr>
      <w:rFonts w:ascii="Times New Roman" w:eastAsia="Times New Roman" w:hAnsi="Times New Roman"/>
      <w:b/>
      <w:sz w:val="20"/>
      <w:szCs w:val="20"/>
    </w:rPr>
  </w:style>
  <w:style w:type="paragraph" w:customStyle="1" w:styleId="Centrlis">
    <w:name w:val="Centrális"/>
    <w:basedOn w:val="Norml"/>
    <w:uiPriority w:val="99"/>
    <w:rsid w:val="005F784E"/>
    <w:pPr>
      <w:keepLines/>
      <w:overflowPunct w:val="0"/>
      <w:autoSpaceDE w:val="0"/>
      <w:autoSpaceDN w:val="0"/>
      <w:adjustRightInd w:val="0"/>
      <w:spacing w:before="120" w:after="120"/>
      <w:jc w:val="center"/>
      <w:textAlignment w:val="baseline"/>
    </w:pPr>
    <w:rPr>
      <w:szCs w:val="20"/>
    </w:rPr>
  </w:style>
  <w:style w:type="character" w:customStyle="1" w:styleId="hivatkozs0">
    <w:name w:val="hivatkozás"/>
    <w:uiPriority w:val="99"/>
    <w:rsid w:val="005F784E"/>
    <w:rPr>
      <w:i/>
    </w:rPr>
  </w:style>
  <w:style w:type="character" w:customStyle="1" w:styleId="hivatkozsers">
    <w:name w:val="hivatkozás erős"/>
    <w:uiPriority w:val="99"/>
    <w:rsid w:val="005F784E"/>
    <w:rPr>
      <w:b/>
      <w:i/>
    </w:rPr>
  </w:style>
  <w:style w:type="character" w:customStyle="1" w:styleId="Srts">
    <w:name w:val="Sűrítés"/>
    <w:uiPriority w:val="99"/>
    <w:rsid w:val="005F784E"/>
    <w:rPr>
      <w:spacing w:val="-4"/>
      <w:w w:val="90"/>
    </w:rPr>
  </w:style>
  <w:style w:type="character" w:customStyle="1" w:styleId="ritkts">
    <w:name w:val="ritkítás"/>
    <w:uiPriority w:val="99"/>
    <w:rsid w:val="005F784E"/>
    <w:rPr>
      <w:spacing w:val="10"/>
      <w:w w:val="110"/>
    </w:rPr>
  </w:style>
  <w:style w:type="paragraph" w:customStyle="1" w:styleId="Hitelests">
    <w:name w:val="Hitelesítés"/>
    <w:basedOn w:val="Norml"/>
    <w:uiPriority w:val="99"/>
    <w:rsid w:val="005F784E"/>
    <w:pPr>
      <w:keepLines/>
      <w:framePr w:w="6951" w:h="5250" w:hRule="exact" w:wrap="around" w:vAnchor="page" w:hAnchor="margin" w:xAlign="center" w:y="9203"/>
      <w:overflowPunct w:val="0"/>
      <w:autoSpaceDE w:val="0"/>
      <w:autoSpaceDN w:val="0"/>
      <w:adjustRightInd w:val="0"/>
      <w:spacing w:before="120"/>
      <w:ind w:left="1418" w:hanging="1418"/>
      <w:jc w:val="both"/>
      <w:textAlignment w:val="baseline"/>
    </w:pPr>
    <w:rPr>
      <w:rFonts w:ascii="Arial" w:hAnsi="Arial" w:cs="Arial"/>
      <w:b/>
      <w:bCs/>
      <w:szCs w:val="20"/>
    </w:rPr>
  </w:style>
  <w:style w:type="character" w:customStyle="1" w:styleId="programbet">
    <w:name w:val="programbetű"/>
    <w:uiPriority w:val="99"/>
    <w:rsid w:val="005F784E"/>
    <w:rPr>
      <w:rFonts w:ascii="Lucida Console" w:hAnsi="Lucida Console"/>
      <w:b/>
      <w:spacing w:val="-14"/>
      <w:w w:val="90"/>
    </w:rPr>
  </w:style>
  <w:style w:type="paragraph" w:customStyle="1" w:styleId="Tblzatfej">
    <w:name w:val="Táblázatfej"/>
    <w:basedOn w:val="Verzifej"/>
    <w:uiPriority w:val="99"/>
    <w:rsid w:val="005F784E"/>
    <w:pPr>
      <w:pBdr>
        <w:top w:val="double" w:sz="6" w:space="1" w:color="auto"/>
        <w:left w:val="double" w:sz="6" w:space="4" w:color="auto"/>
        <w:bottom w:val="double" w:sz="6" w:space="1" w:color="auto"/>
        <w:right w:val="double" w:sz="6" w:space="4" w:color="auto"/>
      </w:pBdr>
      <w:spacing w:before="120"/>
      <w:jc w:val="left"/>
    </w:pPr>
  </w:style>
  <w:style w:type="paragraph" w:customStyle="1" w:styleId="Tblzatsor">
    <w:name w:val="Táblázatsor"/>
    <w:basedOn w:val="Verzisor"/>
    <w:uiPriority w:val="99"/>
    <w:rsid w:val="005F784E"/>
    <w:pPr>
      <w:spacing w:before="60"/>
      <w:jc w:val="left"/>
    </w:pPr>
  </w:style>
  <w:style w:type="paragraph" w:customStyle="1" w:styleId="lfejfekv">
    <w:name w:val="Élőfej fekvő"/>
    <w:basedOn w:val="lfej"/>
    <w:uiPriority w:val="99"/>
    <w:rsid w:val="005F784E"/>
    <w:pPr>
      <w:keepLines/>
      <w:pBdr>
        <w:bottom w:val="single" w:sz="6" w:space="1" w:color="339966"/>
      </w:pBdr>
      <w:tabs>
        <w:tab w:val="clear" w:pos="4536"/>
        <w:tab w:val="clear" w:pos="9072"/>
        <w:tab w:val="right" w:pos="15168"/>
      </w:tabs>
      <w:overflowPunct w:val="0"/>
      <w:autoSpaceDE w:val="0"/>
      <w:autoSpaceDN w:val="0"/>
      <w:adjustRightInd w:val="0"/>
      <w:spacing w:before="120"/>
      <w:jc w:val="both"/>
      <w:textAlignment w:val="baseline"/>
    </w:pPr>
    <w:rPr>
      <w:rFonts w:ascii="Garamond" w:hAnsi="Garamond"/>
      <w:i/>
      <w:color w:val="008000"/>
      <w:sz w:val="18"/>
      <w:szCs w:val="20"/>
    </w:rPr>
  </w:style>
  <w:style w:type="paragraph" w:customStyle="1" w:styleId="tblafejapr">
    <w:name w:val="táblafej apró"/>
    <w:basedOn w:val="Norml"/>
    <w:uiPriority w:val="99"/>
    <w:rsid w:val="005F784E"/>
    <w:pPr>
      <w:keepLines/>
      <w:overflowPunct w:val="0"/>
      <w:autoSpaceDE w:val="0"/>
      <w:autoSpaceDN w:val="0"/>
      <w:adjustRightInd w:val="0"/>
      <w:jc w:val="both"/>
      <w:textAlignment w:val="baseline"/>
    </w:pPr>
    <w:rPr>
      <w:rFonts w:ascii="Tahoma" w:hAnsi="Tahoma" w:cs="Tahoma"/>
      <w:b/>
      <w:w w:val="90"/>
      <w:sz w:val="20"/>
      <w:szCs w:val="20"/>
    </w:rPr>
  </w:style>
  <w:style w:type="paragraph" w:customStyle="1" w:styleId="utmutat">
    <w:name w:val="utmutató"/>
    <w:basedOn w:val="Norml"/>
    <w:uiPriority w:val="99"/>
    <w:rsid w:val="005F784E"/>
    <w:pPr>
      <w:keepLines/>
      <w:overflowPunct w:val="0"/>
      <w:autoSpaceDE w:val="0"/>
      <w:autoSpaceDN w:val="0"/>
      <w:adjustRightInd w:val="0"/>
      <w:spacing w:before="120"/>
      <w:jc w:val="both"/>
      <w:textAlignment w:val="baseline"/>
    </w:pPr>
    <w:rPr>
      <w:rFonts w:ascii="Arial" w:hAnsi="Arial"/>
      <w:strike/>
      <w:vanish/>
      <w:color w:val="000080"/>
      <w:sz w:val="26"/>
      <w:szCs w:val="20"/>
    </w:rPr>
  </w:style>
  <w:style w:type="paragraph" w:customStyle="1" w:styleId="tablafej">
    <w:name w:val="tablafej"/>
    <w:basedOn w:val="Norml"/>
    <w:link w:val="tablafejChar"/>
    <w:uiPriority w:val="99"/>
    <w:rsid w:val="005F784E"/>
    <w:pPr>
      <w:keepNext/>
      <w:keepLines/>
      <w:overflowPunct w:val="0"/>
      <w:autoSpaceDE w:val="0"/>
      <w:autoSpaceDN w:val="0"/>
      <w:adjustRightInd w:val="0"/>
      <w:spacing w:before="60"/>
      <w:textAlignment w:val="baseline"/>
    </w:pPr>
    <w:rPr>
      <w:rFonts w:ascii="Verdana" w:hAnsi="Verdana"/>
      <w:b/>
      <w:noProof/>
      <w:kern w:val="24"/>
      <w:sz w:val="20"/>
      <w:szCs w:val="20"/>
    </w:rPr>
  </w:style>
  <w:style w:type="character" w:customStyle="1" w:styleId="tablafejChar">
    <w:name w:val="tablafej Char"/>
    <w:link w:val="tablafej"/>
    <w:uiPriority w:val="99"/>
    <w:locked/>
    <w:rsid w:val="005F784E"/>
    <w:rPr>
      <w:rFonts w:ascii="Verdana" w:eastAsia="Times New Roman" w:hAnsi="Verdana"/>
      <w:b/>
      <w:noProof/>
      <w:kern w:val="24"/>
      <w:sz w:val="20"/>
      <w:szCs w:val="20"/>
    </w:rPr>
  </w:style>
  <w:style w:type="paragraph" w:customStyle="1" w:styleId="tablasor">
    <w:name w:val="tablasor"/>
    <w:basedOn w:val="tablafej"/>
    <w:link w:val="tablasorChar"/>
    <w:uiPriority w:val="99"/>
    <w:rsid w:val="005F784E"/>
    <w:rPr>
      <w:b w:val="0"/>
    </w:rPr>
  </w:style>
  <w:style w:type="character" w:customStyle="1" w:styleId="tablasorChar">
    <w:name w:val="tablasor Char"/>
    <w:link w:val="tablasor"/>
    <w:uiPriority w:val="99"/>
    <w:locked/>
    <w:rsid w:val="005F784E"/>
    <w:rPr>
      <w:rFonts w:ascii="Verdana" w:eastAsia="Times New Roman" w:hAnsi="Verdana"/>
      <w:noProof/>
      <w:kern w:val="24"/>
      <w:sz w:val="20"/>
      <w:szCs w:val="20"/>
    </w:rPr>
  </w:style>
  <w:style w:type="paragraph" w:customStyle="1" w:styleId="Idzetblokk">
    <w:name w:val="Idézetblokk"/>
    <w:basedOn w:val="Norml"/>
    <w:uiPriority w:val="99"/>
    <w:rsid w:val="005F784E"/>
    <w:pPr>
      <w:keepLines/>
      <w:overflowPunct w:val="0"/>
      <w:autoSpaceDE w:val="0"/>
      <w:autoSpaceDN w:val="0"/>
      <w:adjustRightInd w:val="0"/>
      <w:spacing w:before="120"/>
      <w:ind w:left="567" w:right="567"/>
      <w:jc w:val="both"/>
      <w:textAlignment w:val="baseline"/>
    </w:pPr>
    <w:rPr>
      <w:szCs w:val="20"/>
    </w:rPr>
  </w:style>
  <w:style w:type="character" w:customStyle="1" w:styleId="Kvetelmny">
    <w:name w:val="Követelmény"/>
    <w:uiPriority w:val="99"/>
    <w:rsid w:val="005F784E"/>
    <w:rPr>
      <w:rFonts w:ascii="Garamond" w:hAnsi="Garamond"/>
      <w:b/>
      <w:i/>
      <w:color w:val="0000FF"/>
      <w:spacing w:val="20"/>
    </w:rPr>
  </w:style>
  <w:style w:type="table" w:customStyle="1" w:styleId="Rcsostblzat1">
    <w:name w:val="Rácsos táblázat1"/>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1Char">
    <w:name w:val="f1 Char"/>
    <w:basedOn w:val="Norml"/>
    <w:link w:val="f1CharChar"/>
    <w:uiPriority w:val="99"/>
    <w:rsid w:val="005F784E"/>
    <w:pPr>
      <w:keepLines/>
      <w:tabs>
        <w:tab w:val="left" w:pos="540"/>
        <w:tab w:val="num" w:pos="1440"/>
      </w:tabs>
      <w:spacing w:before="60" w:after="120"/>
      <w:ind w:left="1135" w:hanging="284"/>
      <w:jc w:val="both"/>
    </w:pPr>
    <w:rPr>
      <w:rFonts w:ascii="Arial" w:hAnsi="Arial"/>
      <w:sz w:val="20"/>
      <w:szCs w:val="20"/>
    </w:rPr>
  </w:style>
  <w:style w:type="character" w:customStyle="1" w:styleId="f1CharChar">
    <w:name w:val="f1 Char Char"/>
    <w:link w:val="f1Char"/>
    <w:uiPriority w:val="99"/>
    <w:locked/>
    <w:rsid w:val="005F784E"/>
    <w:rPr>
      <w:rFonts w:ascii="Arial" w:eastAsia="Times New Roman" w:hAnsi="Arial"/>
      <w:sz w:val="20"/>
      <w:szCs w:val="20"/>
    </w:rPr>
  </w:style>
  <w:style w:type="paragraph" w:customStyle="1" w:styleId="Bek0">
    <w:name w:val="Bek"/>
    <w:basedOn w:val="Szvegtrzsbehzssal"/>
    <w:autoRedefine/>
    <w:uiPriority w:val="99"/>
    <w:rsid w:val="005F784E"/>
    <w:pPr>
      <w:keepLines/>
      <w:spacing w:before="240" w:after="120"/>
      <w:ind w:left="0" w:firstLine="255"/>
      <w:jc w:val="left"/>
    </w:pPr>
    <w:rPr>
      <w:rFonts w:ascii="Arial" w:hAnsi="Arial"/>
      <w:color w:val="auto"/>
      <w:szCs w:val="20"/>
    </w:rPr>
  </w:style>
  <w:style w:type="paragraph" w:customStyle="1" w:styleId="f1">
    <w:name w:val="f1"/>
    <w:basedOn w:val="Norml"/>
    <w:uiPriority w:val="99"/>
    <w:rsid w:val="005F784E"/>
    <w:pPr>
      <w:keepLines/>
      <w:numPr>
        <w:numId w:val="31"/>
      </w:numPr>
      <w:tabs>
        <w:tab w:val="clear" w:pos="360"/>
        <w:tab w:val="left" w:pos="540"/>
      </w:tabs>
      <w:spacing w:before="60" w:after="120"/>
      <w:ind w:left="1135" w:hanging="284"/>
      <w:jc w:val="both"/>
    </w:pPr>
    <w:rPr>
      <w:rFonts w:ascii="Arial" w:hAnsi="Arial"/>
      <w:szCs w:val="20"/>
    </w:rPr>
  </w:style>
  <w:style w:type="paragraph" w:styleId="HTML-kntformzott">
    <w:name w:val="HTML Preformatted"/>
    <w:basedOn w:val="Norml"/>
    <w:link w:val="HTML-kntformzottChar"/>
    <w:uiPriority w:val="99"/>
    <w:locked/>
    <w:rsid w:val="005F7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6"/>
      <w:szCs w:val="26"/>
    </w:rPr>
  </w:style>
  <w:style w:type="character" w:customStyle="1" w:styleId="HTML-kntformzottChar">
    <w:name w:val="HTML-ként formázott Char"/>
    <w:basedOn w:val="Bekezdsalapbettpusa"/>
    <w:link w:val="HTML-kntformzott"/>
    <w:uiPriority w:val="99"/>
    <w:rsid w:val="005F784E"/>
    <w:rPr>
      <w:rFonts w:ascii="Courier New" w:eastAsia="Times New Roman" w:hAnsi="Courier New"/>
      <w:sz w:val="26"/>
      <w:szCs w:val="26"/>
    </w:rPr>
  </w:style>
  <w:style w:type="paragraph" w:customStyle="1" w:styleId="Utasts10">
    <w:name w:val="Utasítás 1.0"/>
    <w:basedOn w:val="Norml"/>
    <w:link w:val="Utasts10Char"/>
    <w:uiPriority w:val="99"/>
    <w:rsid w:val="005F784E"/>
    <w:pPr>
      <w:numPr>
        <w:numId w:val="32"/>
      </w:numPr>
      <w:spacing w:before="600" w:after="360"/>
    </w:pPr>
    <w:rPr>
      <w:rFonts w:ascii="H" w:hAnsi="H"/>
      <w:b/>
      <w:bCs/>
      <w:color w:val="000000"/>
    </w:rPr>
  </w:style>
  <w:style w:type="paragraph" w:customStyle="1" w:styleId="Utasts11">
    <w:name w:val="Utasítás 1.1"/>
    <w:basedOn w:val="Norml"/>
    <w:next w:val="Norml"/>
    <w:link w:val="Utasts11Char"/>
    <w:autoRedefine/>
    <w:uiPriority w:val="99"/>
    <w:rsid w:val="005F784E"/>
    <w:pPr>
      <w:numPr>
        <w:ilvl w:val="1"/>
        <w:numId w:val="32"/>
      </w:numPr>
      <w:spacing w:before="240" w:after="240"/>
      <w:jc w:val="both"/>
    </w:pPr>
    <w:rPr>
      <w:rFonts w:ascii="H" w:hAnsi="H"/>
      <w:b/>
      <w:bCs/>
      <w:color w:val="000000"/>
    </w:rPr>
  </w:style>
  <w:style w:type="paragraph" w:customStyle="1" w:styleId="Uta11111">
    <w:name w:val="Ut a 1.1.1.1.1"/>
    <w:basedOn w:val="Norml"/>
    <w:autoRedefine/>
    <w:uiPriority w:val="99"/>
    <w:rsid w:val="005F784E"/>
    <w:pPr>
      <w:numPr>
        <w:ilvl w:val="4"/>
        <w:numId w:val="32"/>
      </w:numPr>
      <w:tabs>
        <w:tab w:val="left" w:pos="1080"/>
      </w:tabs>
      <w:spacing w:before="240" w:after="120"/>
      <w:jc w:val="both"/>
    </w:pPr>
    <w:rPr>
      <w:rFonts w:ascii="H" w:hAnsi="H"/>
      <w:b/>
      <w:color w:val="000000"/>
    </w:rPr>
  </w:style>
  <w:style w:type="paragraph" w:customStyle="1" w:styleId="1111">
    <w:name w:val="1.1.1.1."/>
    <w:basedOn w:val="Norml"/>
    <w:uiPriority w:val="99"/>
    <w:rsid w:val="005F784E"/>
    <w:pPr>
      <w:numPr>
        <w:ilvl w:val="3"/>
        <w:numId w:val="32"/>
      </w:numPr>
      <w:jc w:val="both"/>
    </w:pPr>
    <w:rPr>
      <w:rFonts w:ascii="H" w:hAnsi="H"/>
      <w:b/>
      <w:color w:val="000000"/>
    </w:rPr>
  </w:style>
  <w:style w:type="paragraph" w:customStyle="1" w:styleId="programChar">
    <w:name w:val="program Char"/>
    <w:basedOn w:val="Norml"/>
    <w:link w:val="programCharChar"/>
    <w:uiPriority w:val="99"/>
    <w:rsid w:val="005F784E"/>
    <w:pPr>
      <w:keepLines/>
      <w:tabs>
        <w:tab w:val="left" w:pos="567"/>
        <w:tab w:val="left" w:pos="1134"/>
        <w:tab w:val="left" w:pos="1701"/>
        <w:tab w:val="left" w:pos="2268"/>
        <w:tab w:val="left" w:pos="2835"/>
      </w:tabs>
      <w:overflowPunct w:val="0"/>
      <w:autoSpaceDE w:val="0"/>
      <w:autoSpaceDN w:val="0"/>
      <w:adjustRightInd w:val="0"/>
      <w:ind w:left="397"/>
      <w:textAlignment w:val="baseline"/>
    </w:pPr>
    <w:rPr>
      <w:rFonts w:ascii="Lucida Console" w:hAnsi="Lucida Console"/>
      <w:noProof/>
      <w:spacing w:val="-2"/>
      <w:w w:val="90"/>
      <w:sz w:val="20"/>
      <w:szCs w:val="20"/>
    </w:rPr>
  </w:style>
  <w:style w:type="character" w:customStyle="1" w:styleId="programCharChar">
    <w:name w:val="program Char Char"/>
    <w:link w:val="programChar"/>
    <w:uiPriority w:val="99"/>
    <w:locked/>
    <w:rsid w:val="005F784E"/>
    <w:rPr>
      <w:rFonts w:ascii="Lucida Console" w:eastAsia="Times New Roman" w:hAnsi="Lucida Console"/>
      <w:noProof/>
      <w:spacing w:val="-2"/>
      <w:w w:val="90"/>
      <w:sz w:val="20"/>
      <w:szCs w:val="20"/>
    </w:rPr>
  </w:style>
  <w:style w:type="paragraph" w:customStyle="1" w:styleId="Rajz">
    <w:name w:val="Rajz"/>
    <w:basedOn w:val="Norml"/>
    <w:uiPriority w:val="99"/>
    <w:rsid w:val="005F784E"/>
    <w:pPr>
      <w:keepLines/>
      <w:framePr w:w="8441" w:h="6769" w:hSpace="141" w:wrap="around" w:vAnchor="text" w:hAnchor="page" w:x="1757" w:y="1761"/>
      <w:pBdr>
        <w:top w:val="single" w:sz="6" w:space="1" w:color="auto"/>
        <w:left w:val="single" w:sz="6" w:space="1" w:color="auto"/>
        <w:bottom w:val="single" w:sz="6" w:space="1" w:color="auto"/>
        <w:right w:val="single" w:sz="6" w:space="1" w:color="auto"/>
      </w:pBdr>
      <w:overflowPunct w:val="0"/>
      <w:autoSpaceDE w:val="0"/>
      <w:autoSpaceDN w:val="0"/>
      <w:adjustRightInd w:val="0"/>
      <w:textAlignment w:val="baseline"/>
    </w:pPr>
    <w:rPr>
      <w:rFonts w:ascii="H-Architect" w:hAnsi="H-Architect"/>
      <w:i/>
      <w:sz w:val="20"/>
      <w:szCs w:val="20"/>
    </w:rPr>
  </w:style>
  <w:style w:type="paragraph" w:customStyle="1" w:styleId="rajz0">
    <w:name w:val="rajz"/>
    <w:basedOn w:val="Norml"/>
    <w:uiPriority w:val="99"/>
    <w:rsid w:val="005F784E"/>
    <w:pPr>
      <w:keepLines/>
      <w:overflowPunct w:val="0"/>
      <w:autoSpaceDE w:val="0"/>
      <w:autoSpaceDN w:val="0"/>
      <w:adjustRightInd w:val="0"/>
      <w:textAlignment w:val="baseline"/>
    </w:pPr>
    <w:rPr>
      <w:rFonts w:ascii="AvantGarde" w:hAnsi="AvantGarde"/>
      <w:i/>
      <w:sz w:val="20"/>
      <w:szCs w:val="20"/>
    </w:rPr>
  </w:style>
  <w:style w:type="paragraph" w:customStyle="1" w:styleId="RajzVAG">
    <w:name w:val="Rajz VAG"/>
    <w:basedOn w:val="rajz0"/>
    <w:uiPriority w:val="99"/>
    <w:rsid w:val="005F784E"/>
    <w:pPr>
      <w:jc w:val="center"/>
    </w:pPr>
    <w:rPr>
      <w:rFonts w:ascii="Arial Black" w:hAnsi="Arial Black"/>
      <w:i w:val="0"/>
      <w:sz w:val="22"/>
    </w:rPr>
  </w:style>
  <w:style w:type="paragraph" w:customStyle="1" w:styleId="Rajzfelirat">
    <w:name w:val="Rajzfelirat"/>
    <w:basedOn w:val="Norml"/>
    <w:uiPriority w:val="99"/>
    <w:rsid w:val="005F784E"/>
    <w:pPr>
      <w:keepLines/>
      <w:tabs>
        <w:tab w:val="left" w:pos="1134"/>
      </w:tabs>
      <w:overflowPunct w:val="0"/>
      <w:autoSpaceDE w:val="0"/>
      <w:autoSpaceDN w:val="0"/>
      <w:adjustRightInd w:val="0"/>
      <w:textAlignment w:val="baseline"/>
    </w:pPr>
    <w:rPr>
      <w:rFonts w:ascii="Tahoma" w:hAnsi="Tahoma"/>
      <w:b/>
      <w:color w:val="0000FF"/>
      <w:szCs w:val="20"/>
    </w:rPr>
  </w:style>
  <w:style w:type="paragraph" w:customStyle="1" w:styleId="Rajzfeliratkls">
    <w:name w:val="Rajzfelirat külső"/>
    <w:basedOn w:val="Rajzfelirat"/>
    <w:autoRedefine/>
    <w:uiPriority w:val="99"/>
    <w:rsid w:val="005F784E"/>
    <w:pPr>
      <w:tabs>
        <w:tab w:val="left" w:pos="2268"/>
      </w:tabs>
      <w:ind w:left="2268" w:hanging="2268"/>
    </w:pPr>
    <w:rPr>
      <w:rFonts w:ascii="Verdana" w:hAnsi="Verdana"/>
      <w:color w:val="333300"/>
    </w:rPr>
  </w:style>
  <w:style w:type="character" w:customStyle="1" w:styleId="rajzprogrambetk">
    <w:name w:val="rajzprogrambetűk"/>
    <w:uiPriority w:val="99"/>
    <w:rsid w:val="005F784E"/>
    <w:rPr>
      <w:rFonts w:ascii="Lucida Console" w:hAnsi="Lucida Console"/>
      <w:b/>
      <w:spacing w:val="-20"/>
      <w:w w:val="100"/>
    </w:rPr>
  </w:style>
  <w:style w:type="paragraph" w:customStyle="1" w:styleId="magyarzat">
    <w:name w:val="magyarázat"/>
    <w:uiPriority w:val="99"/>
    <w:rsid w:val="005F784E"/>
    <w:pPr>
      <w:keepLines/>
      <w:overflowPunct w:val="0"/>
      <w:autoSpaceDE w:val="0"/>
      <w:autoSpaceDN w:val="0"/>
      <w:adjustRightInd w:val="0"/>
      <w:spacing w:before="120"/>
      <w:ind w:left="1132" w:hanging="283"/>
      <w:jc w:val="both"/>
      <w:textAlignment w:val="baseline"/>
    </w:pPr>
    <w:rPr>
      <w:rFonts w:ascii="Times New Roman" w:eastAsia="Times New Roman" w:hAnsi="Times New Roman"/>
      <w:sz w:val="24"/>
      <w:szCs w:val="20"/>
    </w:rPr>
  </w:style>
  <w:style w:type="paragraph" w:styleId="Lista4">
    <w:name w:val="List 4"/>
    <w:basedOn w:val="Norml"/>
    <w:uiPriority w:val="99"/>
    <w:locked/>
    <w:rsid w:val="005F784E"/>
    <w:pPr>
      <w:keepLines/>
      <w:overflowPunct w:val="0"/>
      <w:autoSpaceDE w:val="0"/>
      <w:autoSpaceDN w:val="0"/>
      <w:adjustRightInd w:val="0"/>
      <w:spacing w:before="120"/>
      <w:ind w:left="1132" w:hanging="283"/>
      <w:jc w:val="both"/>
      <w:textAlignment w:val="baseline"/>
    </w:pPr>
    <w:rPr>
      <w:szCs w:val="20"/>
    </w:rPr>
  </w:style>
  <w:style w:type="paragraph" w:customStyle="1" w:styleId="fvszveg">
    <w:name w:val="fv szöveg"/>
    <w:basedOn w:val="Norml"/>
    <w:uiPriority w:val="99"/>
    <w:rsid w:val="005F784E"/>
    <w:pPr>
      <w:keepLines/>
      <w:overflowPunct w:val="0"/>
      <w:autoSpaceDE w:val="0"/>
      <w:autoSpaceDN w:val="0"/>
      <w:adjustRightInd w:val="0"/>
      <w:spacing w:before="120"/>
      <w:ind w:left="794"/>
      <w:jc w:val="both"/>
      <w:textAlignment w:val="baseline"/>
    </w:pPr>
    <w:rPr>
      <w:szCs w:val="20"/>
    </w:rPr>
  </w:style>
  <w:style w:type="paragraph" w:customStyle="1" w:styleId="fvalcmCharCharChar">
    <w:name w:val="fv alcím Char Char Char"/>
    <w:basedOn w:val="Cmsor6"/>
    <w:next w:val="fvszveg"/>
    <w:link w:val="fvalcmCharCharCharChar"/>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fvalcmCharCharCharChar">
    <w:name w:val="fv alcím Char Char Char Char"/>
    <w:link w:val="fvalcmCharCharChar"/>
    <w:uiPriority w:val="99"/>
    <w:locked/>
    <w:rsid w:val="005F784E"/>
    <w:rPr>
      <w:rFonts w:ascii="Arial" w:eastAsia="Times New Roman" w:hAnsi="Arial"/>
      <w:i/>
      <w:szCs w:val="20"/>
    </w:rPr>
  </w:style>
  <w:style w:type="paragraph" w:customStyle="1" w:styleId="fvennum">
    <w:name w:val="fv ennum"/>
    <w:basedOn w:val="ennum"/>
    <w:uiPriority w:val="99"/>
    <w:rsid w:val="005F784E"/>
  </w:style>
  <w:style w:type="paragraph" w:customStyle="1" w:styleId="fvdefinci">
    <w:name w:val="fv definíció"/>
    <w:basedOn w:val="programChar"/>
    <w:next w:val="fvalcmCharCharChar"/>
    <w:link w:val="fvdefinciChar"/>
    <w:uiPriority w:val="99"/>
    <w:rsid w:val="005F784E"/>
    <w:pPr>
      <w:keepNext/>
      <w:spacing w:before="240"/>
    </w:pPr>
    <w:rPr>
      <w:b/>
    </w:rPr>
  </w:style>
  <w:style w:type="character" w:customStyle="1" w:styleId="fvdefinciChar">
    <w:name w:val="fv definíció Char"/>
    <w:link w:val="fvdefinci"/>
    <w:uiPriority w:val="99"/>
    <w:locked/>
    <w:rsid w:val="005F784E"/>
    <w:rPr>
      <w:rFonts w:ascii="Lucida Console" w:eastAsia="Times New Roman" w:hAnsi="Lucida Console"/>
      <w:b/>
      <w:noProof/>
      <w:spacing w:val="-2"/>
      <w:w w:val="90"/>
      <w:sz w:val="20"/>
      <w:szCs w:val="20"/>
    </w:rPr>
  </w:style>
  <w:style w:type="paragraph" w:customStyle="1" w:styleId="fvalcmCharChar">
    <w:name w:val="fv alcím Char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paragraph" w:customStyle="1" w:styleId="fvalcmChar">
    <w:name w:val="fv alcím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table" w:styleId="Profitblzat">
    <w:name w:val="Table Professional"/>
    <w:basedOn w:val="Normltblzat"/>
    <w:uiPriority w:val="99"/>
    <w:locked/>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fvalcm">
    <w:name w:val="fv alcím"/>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Kvetelmnyhivatkozs">
    <w:name w:val="Követelmény hivatkozás"/>
    <w:uiPriority w:val="99"/>
    <w:rsid w:val="005F784E"/>
    <w:rPr>
      <w:rFonts w:ascii="Times New Roman" w:hAnsi="Times New Roman"/>
      <w:b/>
      <w:i/>
      <w:color w:val="00CCFF"/>
      <w:spacing w:val="20"/>
      <w:sz w:val="24"/>
      <w:lang w:val="hu-HU" w:eastAsia="hu-HU"/>
    </w:rPr>
  </w:style>
  <w:style w:type="character" w:customStyle="1" w:styleId="Kvetelmnymegvalsts">
    <w:name w:val="Követelmény megvalósítás"/>
    <w:uiPriority w:val="99"/>
    <w:rsid w:val="005F784E"/>
    <w:rPr>
      <w:rFonts w:ascii="Times New Roman" w:hAnsi="Times New Roman"/>
      <w:b/>
      <w:i/>
      <w:color w:val="0000FF"/>
      <w:spacing w:val="20"/>
      <w:sz w:val="24"/>
    </w:rPr>
  </w:style>
  <w:style w:type="paragraph" w:customStyle="1" w:styleId="Tartalomjegyzkcmsora1">
    <w:name w:val="Tartalomjegyzék címsora1"/>
    <w:basedOn w:val="Cmsor1"/>
    <w:next w:val="Norml"/>
    <w:uiPriority w:val="99"/>
    <w:rsid w:val="005F784E"/>
    <w:pPr>
      <w:keepLines/>
      <w:spacing w:before="480" w:line="276" w:lineRule="auto"/>
      <w:jc w:val="left"/>
      <w:outlineLvl w:val="9"/>
    </w:pPr>
    <w:rPr>
      <w:rFonts w:ascii="Cambria" w:hAnsi="Cambria"/>
      <w:bCs/>
      <w:color w:val="365F91"/>
      <w:sz w:val="28"/>
      <w:szCs w:val="28"/>
    </w:rPr>
  </w:style>
  <w:style w:type="paragraph" w:customStyle="1" w:styleId="UTszveg">
    <w:name w:val="UT szöveg"/>
    <w:basedOn w:val="Norml"/>
    <w:link w:val="UTszvegChar"/>
    <w:autoRedefine/>
    <w:uiPriority w:val="99"/>
    <w:rsid w:val="005F784E"/>
    <w:pPr>
      <w:jc w:val="both"/>
    </w:pPr>
    <w:rPr>
      <w:rFonts w:ascii="Arial" w:hAnsi="Arial"/>
      <w:b/>
      <w:color w:val="000000"/>
      <w:szCs w:val="20"/>
    </w:rPr>
  </w:style>
  <w:style w:type="character" w:customStyle="1" w:styleId="Utasts10Char">
    <w:name w:val="Utasítás 1.0 Char"/>
    <w:link w:val="Utasts10"/>
    <w:uiPriority w:val="99"/>
    <w:locked/>
    <w:rsid w:val="005F784E"/>
    <w:rPr>
      <w:rFonts w:ascii="H" w:eastAsia="Times New Roman" w:hAnsi="H"/>
      <w:b/>
      <w:bCs/>
      <w:color w:val="000000"/>
      <w:sz w:val="24"/>
      <w:szCs w:val="24"/>
    </w:rPr>
  </w:style>
  <w:style w:type="character" w:customStyle="1" w:styleId="Utasts11Char">
    <w:name w:val="Utasítás 1.1 Char"/>
    <w:link w:val="Utasts11"/>
    <w:uiPriority w:val="99"/>
    <w:locked/>
    <w:rsid w:val="005F784E"/>
    <w:rPr>
      <w:rFonts w:ascii="H" w:eastAsia="Times New Roman" w:hAnsi="H"/>
      <w:b/>
      <w:bCs/>
      <w:color w:val="000000"/>
      <w:sz w:val="24"/>
      <w:szCs w:val="24"/>
    </w:rPr>
  </w:style>
  <w:style w:type="paragraph" w:customStyle="1" w:styleId="Utasts111">
    <w:name w:val="Utasítás 1.1.1"/>
    <w:basedOn w:val="Norml"/>
    <w:autoRedefine/>
    <w:uiPriority w:val="99"/>
    <w:rsid w:val="005F784E"/>
    <w:pPr>
      <w:spacing w:before="120"/>
      <w:jc w:val="both"/>
    </w:pPr>
    <w:rPr>
      <w:rFonts w:ascii="Arial" w:hAnsi="Arial" w:cs="Arial"/>
      <w:color w:val="000000"/>
      <w:sz w:val="22"/>
      <w:szCs w:val="22"/>
    </w:rPr>
  </w:style>
  <w:style w:type="character" w:customStyle="1" w:styleId="UTszvegChar">
    <w:name w:val="UT szöveg Char"/>
    <w:link w:val="UTszveg"/>
    <w:uiPriority w:val="99"/>
    <w:locked/>
    <w:rsid w:val="005F784E"/>
    <w:rPr>
      <w:rFonts w:ascii="Arial" w:eastAsia="Times New Roman" w:hAnsi="Arial"/>
      <w:b/>
      <w:color w:val="000000"/>
      <w:sz w:val="24"/>
      <w:szCs w:val="20"/>
    </w:rPr>
  </w:style>
  <w:style w:type="paragraph" w:customStyle="1" w:styleId="Cm1">
    <w:name w:val="Cím 1."/>
    <w:basedOn w:val="Norml"/>
    <w:uiPriority w:val="99"/>
    <w:rsid w:val="005F784E"/>
    <w:pPr>
      <w:numPr>
        <w:numId w:val="33"/>
      </w:numPr>
    </w:pPr>
  </w:style>
  <w:style w:type="table" w:customStyle="1" w:styleId="Rcsostblzat11">
    <w:name w:val="Rácsos táblázat11"/>
    <w:uiPriority w:val="99"/>
    <w:rsid w:val="005F784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7f12">
    <w:name w:val="f7f12"/>
    <w:basedOn w:val="Norml"/>
    <w:uiPriority w:val="99"/>
    <w:rsid w:val="005F784E"/>
    <w:pPr>
      <w:widowControl w:val="0"/>
      <w:jc w:val="center"/>
    </w:pPr>
    <w:rPr>
      <w:szCs w:val="20"/>
      <w:lang w:val="en-US"/>
    </w:rPr>
  </w:style>
  <w:style w:type="table" w:styleId="Kzepesrcs3">
    <w:name w:val="Medium Grid 3"/>
    <w:basedOn w:val="Normltblzat"/>
    <w:uiPriority w:val="99"/>
    <w:rsid w:val="005F784E"/>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Kzepesrcs11">
    <w:name w:val="Közepes rács 11"/>
    <w:uiPriority w:val="99"/>
    <w:rsid w:val="005F784E"/>
    <w:rPr>
      <w:color w:val="808080"/>
    </w:rPr>
  </w:style>
  <w:style w:type="paragraph" w:customStyle="1" w:styleId="Szvegtrzs23">
    <w:name w:val="Szövegtörzs 23"/>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customStyle="1" w:styleId="Norml2">
    <w:name w:val="Norm‡l"/>
    <w:uiPriority w:val="99"/>
    <w:rsid w:val="005F784E"/>
    <w:pPr>
      <w:jc w:val="both"/>
    </w:pPr>
    <w:rPr>
      <w:rFonts w:ascii="Arial" w:eastAsia="Times New Roman" w:hAnsi="Arial"/>
      <w:sz w:val="24"/>
      <w:szCs w:val="20"/>
    </w:rPr>
  </w:style>
  <w:style w:type="paragraph" w:customStyle="1" w:styleId="NORMAL">
    <w:name w:val="NORMAL£"/>
    <w:basedOn w:val="Norml"/>
    <w:uiPriority w:val="99"/>
    <w:rsid w:val="005F784E"/>
    <w:pPr>
      <w:tabs>
        <w:tab w:val="left" w:pos="709"/>
      </w:tabs>
      <w:ind w:left="705" w:hanging="705"/>
      <w:jc w:val="both"/>
    </w:pPr>
    <w:rPr>
      <w:b/>
      <w:sz w:val="20"/>
      <w:szCs w:val="20"/>
      <w:lang w:val="en-GB"/>
    </w:rPr>
  </w:style>
  <w:style w:type="paragraph" w:styleId="Vltozat">
    <w:name w:val="Revision"/>
    <w:hidden/>
    <w:uiPriority w:val="99"/>
    <w:rsid w:val="005F784E"/>
    <w:rPr>
      <w:rFonts w:ascii="Times New Roman" w:eastAsia="Times New Roman" w:hAnsi="Times New Roman"/>
      <w:sz w:val="24"/>
      <w:szCs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
    <w:uiPriority w:val="99"/>
    <w:rsid w:val="005F784E"/>
    <w:pPr>
      <w:spacing w:after="160" w:line="240" w:lineRule="exact"/>
    </w:pPr>
    <w:rPr>
      <w:rFonts w:ascii="Tahoma" w:hAnsi="Tahoma" w:cs="Tahoma"/>
      <w:sz w:val="20"/>
      <w:szCs w:val="20"/>
      <w:lang w:val="en-US" w:eastAsia="en-US"/>
    </w:rPr>
  </w:style>
  <w:style w:type="paragraph" w:customStyle="1" w:styleId="Standard0">
    <w:name w:val="Standard"/>
    <w:rsid w:val="005F784E"/>
    <w:pPr>
      <w:suppressAutoHyphens/>
      <w:autoSpaceDN w:val="0"/>
      <w:textAlignment w:val="baseline"/>
    </w:pPr>
    <w:rPr>
      <w:rFonts w:ascii="Times New Roman" w:eastAsia="Times New Roman" w:hAnsi="Times New Roman"/>
      <w:kern w:val="3"/>
      <w:sz w:val="24"/>
      <w:szCs w:val="24"/>
      <w:lang w:val="en-GB" w:eastAsia="zh-CN"/>
    </w:rPr>
  </w:style>
  <w:style w:type="numbering" w:customStyle="1" w:styleId="Aktulislista1">
    <w:name w:val="Aktuális lista1"/>
    <w:rsid w:val="005F784E"/>
    <w:pPr>
      <w:numPr>
        <w:numId w:val="22"/>
      </w:numPr>
    </w:pPr>
  </w:style>
  <w:style w:type="numbering" w:styleId="Cikkelyrsz">
    <w:name w:val="Outline List 3"/>
    <w:basedOn w:val="Nemlista"/>
    <w:uiPriority w:val="99"/>
    <w:semiHidden/>
    <w:unhideWhenUsed/>
    <w:locked/>
    <w:rsid w:val="005F784E"/>
    <w:pPr>
      <w:numPr>
        <w:numId w:val="23"/>
      </w:numPr>
    </w:pPr>
  </w:style>
  <w:style w:type="numbering" w:customStyle="1" w:styleId="NoList1">
    <w:name w:val="No List1"/>
    <w:next w:val="Nemlista"/>
    <w:uiPriority w:val="99"/>
    <w:semiHidden/>
    <w:unhideWhenUsed/>
    <w:rsid w:val="005F784E"/>
  </w:style>
  <w:style w:type="paragraph" w:styleId="Tartalomjegyzkcmsora">
    <w:name w:val="TOC Heading"/>
    <w:basedOn w:val="Cmsor1"/>
    <w:next w:val="Norml"/>
    <w:uiPriority w:val="39"/>
    <w:qFormat/>
    <w:rsid w:val="005F784E"/>
    <w:pPr>
      <w:keepLines/>
      <w:spacing w:before="480" w:line="276" w:lineRule="auto"/>
      <w:outlineLvl w:val="9"/>
    </w:pPr>
    <w:rPr>
      <w:bCs/>
      <w:color w:val="365F91"/>
      <w:sz w:val="28"/>
      <w:szCs w:val="28"/>
    </w:rPr>
  </w:style>
  <w:style w:type="table" w:customStyle="1" w:styleId="TableGrid1">
    <w:name w:val="Table Grid1"/>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cmbortn">
    <w:name w:val="Alcím borítón"/>
    <w:basedOn w:val="Norml"/>
    <w:next w:val="Norml"/>
    <w:uiPriority w:val="99"/>
    <w:rsid w:val="005F784E"/>
    <w:pPr>
      <w:keepNext/>
      <w:keepLines/>
      <w:pBdr>
        <w:top w:val="single" w:sz="6" w:space="12" w:color="808080"/>
      </w:pBdr>
      <w:spacing w:line="440" w:lineRule="atLeast"/>
      <w:jc w:val="center"/>
    </w:pPr>
    <w:rPr>
      <w:rFonts w:ascii="Garamond" w:hAnsi="Garamond"/>
      <w:caps/>
      <w:spacing w:val="30"/>
      <w:kern w:val="20"/>
      <w:sz w:val="28"/>
      <w:szCs w:val="20"/>
      <w:lang w:eastAsia="en-US"/>
    </w:rPr>
  </w:style>
  <w:style w:type="paragraph" w:styleId="Listafolytatsa2">
    <w:name w:val="List Continue 2"/>
    <w:basedOn w:val="Norml"/>
    <w:uiPriority w:val="99"/>
    <w:locked/>
    <w:rsid w:val="005F784E"/>
    <w:pPr>
      <w:spacing w:after="120"/>
      <w:ind w:left="566"/>
      <w:contextualSpacing/>
    </w:pPr>
  </w:style>
  <w:style w:type="paragraph" w:customStyle="1" w:styleId="Alaprtelmezett">
    <w:name w:val="Alapértelmezett"/>
    <w:uiPriority w:val="99"/>
    <w:rsid w:val="005F784E"/>
    <w:pPr>
      <w:suppressAutoHyphens/>
      <w:spacing w:line="100" w:lineRule="atLeast"/>
    </w:pPr>
    <w:rPr>
      <w:rFonts w:ascii="Times New Roman" w:eastAsia="Times New Roman" w:hAnsi="Times New Roman"/>
      <w:sz w:val="24"/>
      <w:szCs w:val="24"/>
    </w:rPr>
  </w:style>
  <w:style w:type="numbering" w:customStyle="1" w:styleId="NoList2">
    <w:name w:val="No List2"/>
    <w:next w:val="Nemlista"/>
    <w:uiPriority w:val="99"/>
    <w:semiHidden/>
    <w:unhideWhenUsed/>
    <w:rsid w:val="005F784E"/>
  </w:style>
  <w:style w:type="table" w:customStyle="1" w:styleId="TableGrid2">
    <w:name w:val="Table Grid2"/>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5F784E"/>
    <w:rPr>
      <w:rFonts w:eastAsia="Times New Roman"/>
      <w:lang w:eastAsia="en-US"/>
    </w:rPr>
  </w:style>
  <w:style w:type="paragraph" w:customStyle="1" w:styleId="NormalBold">
    <w:name w:val="NormalBold"/>
    <w:basedOn w:val="Norml"/>
    <w:link w:val="NormalBoldChar"/>
    <w:rsid w:val="00260BB8"/>
    <w:pPr>
      <w:widowControl w:val="0"/>
    </w:pPr>
    <w:rPr>
      <w:b/>
      <w:szCs w:val="20"/>
      <w:lang w:eastAsia="en-GB"/>
    </w:rPr>
  </w:style>
  <w:style w:type="character" w:customStyle="1" w:styleId="NormalBoldChar">
    <w:name w:val="NormalBold Char"/>
    <w:link w:val="NormalBold"/>
    <w:locked/>
    <w:rsid w:val="00260BB8"/>
    <w:rPr>
      <w:rFonts w:ascii="Times New Roman" w:eastAsia="Times New Roman" w:hAnsi="Times New Roman"/>
      <w:b/>
      <w:sz w:val="24"/>
      <w:szCs w:val="20"/>
      <w:lang w:eastAsia="en-GB"/>
    </w:rPr>
  </w:style>
  <w:style w:type="paragraph" w:styleId="brajegyzk">
    <w:name w:val="table of figures"/>
    <w:basedOn w:val="Norml"/>
    <w:next w:val="Norml"/>
    <w:uiPriority w:val="99"/>
    <w:semiHidden/>
    <w:unhideWhenUsed/>
    <w:locked/>
    <w:rsid w:val="00260BB8"/>
    <w:pPr>
      <w:spacing w:before="120" w:after="120"/>
      <w:jc w:val="both"/>
    </w:pPr>
    <w:rPr>
      <w:rFonts w:eastAsia="Calibri"/>
      <w:szCs w:val="22"/>
      <w:lang w:eastAsia="en-GB"/>
    </w:rPr>
  </w:style>
  <w:style w:type="paragraph" w:styleId="Felsorols4">
    <w:name w:val="List Bullet 4"/>
    <w:basedOn w:val="Norml"/>
    <w:uiPriority w:val="99"/>
    <w:semiHidden/>
    <w:unhideWhenUsed/>
    <w:locked/>
    <w:rsid w:val="00260BB8"/>
    <w:pPr>
      <w:numPr>
        <w:numId w:val="36"/>
      </w:numPr>
      <w:spacing w:before="120" w:after="120"/>
      <w:contextualSpacing/>
      <w:jc w:val="both"/>
    </w:pPr>
    <w:rPr>
      <w:rFonts w:eastAsia="Calibri"/>
      <w:szCs w:val="22"/>
      <w:lang w:eastAsia="en-GB"/>
    </w:rPr>
  </w:style>
  <w:style w:type="character" w:customStyle="1" w:styleId="DeltaViewInsertion">
    <w:name w:val="DeltaView Insertion"/>
    <w:rsid w:val="00260BB8"/>
    <w:rPr>
      <w:b/>
      <w:i/>
      <w:spacing w:val="0"/>
      <w:lang w:val="hu-HU" w:eastAsia="hu-HU"/>
    </w:rPr>
  </w:style>
  <w:style w:type="character" w:customStyle="1" w:styleId="Point0Char">
    <w:name w:val="Point 0 Char"/>
    <w:locked/>
    <w:rsid w:val="00260BB8"/>
    <w:rPr>
      <w:rFonts w:ascii="Times New Roman" w:hAnsi="Times New Roman"/>
      <w:sz w:val="24"/>
      <w:lang w:val="hu-HU" w:eastAsia="hu-HU"/>
    </w:rPr>
  </w:style>
  <w:style w:type="paragraph" w:customStyle="1" w:styleId="CM11">
    <w:name w:val="CM1+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12">
    <w:name w:val="CM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260BB8"/>
    <w:pPr>
      <w:autoSpaceDE w:val="0"/>
      <w:autoSpaceDN w:val="0"/>
      <w:adjustRightInd w:val="0"/>
    </w:pPr>
    <w:rPr>
      <w:rFonts w:ascii="EUAlbertina" w:eastAsia="Calibri" w:hAnsi="EUAlbertina"/>
      <w:lang w:eastAsia="en-GB"/>
    </w:rPr>
  </w:style>
  <w:style w:type="character" w:styleId="Vgjegyzet-hivatkozs">
    <w:name w:val="endnote reference"/>
    <w:uiPriority w:val="99"/>
    <w:semiHidden/>
    <w:unhideWhenUsed/>
    <w:locked/>
    <w:rsid w:val="00260BB8"/>
    <w:rPr>
      <w:vertAlign w:val="superscript"/>
      <w:lang w:val="hu-HU" w:eastAsia="hu-HU"/>
    </w:rPr>
  </w:style>
  <w:style w:type="paragraph" w:styleId="Dtum">
    <w:name w:val="Date"/>
    <w:basedOn w:val="Norml"/>
    <w:next w:val="Norml"/>
    <w:link w:val="DtumChar"/>
    <w:locked/>
    <w:rsid w:val="00260BB8"/>
    <w:pPr>
      <w:ind w:left="5103" w:right="-567"/>
    </w:pPr>
    <w:rPr>
      <w:szCs w:val="20"/>
      <w:lang w:eastAsia="en-US"/>
    </w:rPr>
  </w:style>
  <w:style w:type="character" w:customStyle="1" w:styleId="DtumChar">
    <w:name w:val="Dátum Char"/>
    <w:basedOn w:val="Bekezdsalapbettpusa"/>
    <w:link w:val="Dtum"/>
    <w:rsid w:val="00260BB8"/>
    <w:rPr>
      <w:rFonts w:ascii="Times New Roman" w:eastAsia="Times New Roman" w:hAnsi="Times New Roman"/>
      <w:sz w:val="24"/>
      <w:szCs w:val="20"/>
      <w:lang w:eastAsia="en-US"/>
    </w:rPr>
  </w:style>
  <w:style w:type="paragraph" w:customStyle="1" w:styleId="ZCom">
    <w:name w:val="Z_Com"/>
    <w:basedOn w:val="Norml"/>
    <w:next w:val="ZDGName"/>
    <w:rsid w:val="00260BB8"/>
    <w:pPr>
      <w:widowControl w:val="0"/>
      <w:autoSpaceDE w:val="0"/>
      <w:autoSpaceDN w:val="0"/>
      <w:ind w:right="85"/>
      <w:jc w:val="both"/>
    </w:pPr>
    <w:rPr>
      <w:rFonts w:ascii="Arial" w:hAnsi="Arial" w:cs="Arial"/>
      <w:lang w:eastAsia="en-GB"/>
    </w:rPr>
  </w:style>
  <w:style w:type="paragraph" w:customStyle="1" w:styleId="ZDGName">
    <w:name w:val="Z_DGName"/>
    <w:basedOn w:val="Norml"/>
    <w:rsid w:val="00260BB8"/>
    <w:pPr>
      <w:widowControl w:val="0"/>
      <w:autoSpaceDE w:val="0"/>
      <w:autoSpaceDN w:val="0"/>
      <w:ind w:right="85"/>
    </w:pPr>
    <w:rPr>
      <w:rFonts w:ascii="Arial" w:hAnsi="Arial" w:cs="Arial"/>
      <w:sz w:val="16"/>
      <w:szCs w:val="16"/>
      <w:lang w:eastAsia="en-GB"/>
    </w:rPr>
  </w:style>
  <w:style w:type="character" w:customStyle="1" w:styleId="formlabel2">
    <w:name w:val="formlabel2"/>
    <w:rsid w:val="00260BB8"/>
  </w:style>
  <w:style w:type="paragraph" w:customStyle="1" w:styleId="HeaderLandscape">
    <w:name w:val="HeaderLandscape"/>
    <w:basedOn w:val="Norml"/>
    <w:rsid w:val="00260BB8"/>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260BB8"/>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260BB8"/>
    <w:pPr>
      <w:spacing w:before="120" w:after="120"/>
      <w:ind w:left="850"/>
      <w:jc w:val="both"/>
    </w:pPr>
    <w:rPr>
      <w:rFonts w:eastAsia="Calibri"/>
      <w:szCs w:val="22"/>
      <w:lang w:eastAsia="en-GB"/>
    </w:rPr>
  </w:style>
  <w:style w:type="paragraph" w:customStyle="1" w:styleId="Text3">
    <w:name w:val="Text 3"/>
    <w:basedOn w:val="Norml"/>
    <w:rsid w:val="00260BB8"/>
    <w:pPr>
      <w:spacing w:before="120" w:after="120"/>
      <w:ind w:left="1984"/>
      <w:jc w:val="both"/>
    </w:pPr>
    <w:rPr>
      <w:rFonts w:eastAsia="Calibri"/>
      <w:szCs w:val="22"/>
      <w:lang w:eastAsia="en-GB"/>
    </w:rPr>
  </w:style>
  <w:style w:type="paragraph" w:customStyle="1" w:styleId="Text4">
    <w:name w:val="Text 4"/>
    <w:basedOn w:val="Norml"/>
    <w:rsid w:val="00260BB8"/>
    <w:pPr>
      <w:spacing w:before="120" w:after="120"/>
      <w:ind w:left="2551"/>
      <w:jc w:val="both"/>
    </w:pPr>
    <w:rPr>
      <w:rFonts w:eastAsia="Calibri"/>
      <w:szCs w:val="22"/>
      <w:lang w:eastAsia="en-GB"/>
    </w:rPr>
  </w:style>
  <w:style w:type="paragraph" w:customStyle="1" w:styleId="NormalLeft">
    <w:name w:val="Normal Left"/>
    <w:basedOn w:val="Norml"/>
    <w:rsid w:val="00260BB8"/>
    <w:pPr>
      <w:spacing w:before="120" w:after="120"/>
    </w:pPr>
    <w:rPr>
      <w:rFonts w:eastAsia="Calibri"/>
      <w:szCs w:val="22"/>
      <w:lang w:eastAsia="en-GB"/>
    </w:rPr>
  </w:style>
  <w:style w:type="paragraph" w:customStyle="1" w:styleId="NormalRight">
    <w:name w:val="Normal Right"/>
    <w:basedOn w:val="Norml"/>
    <w:rsid w:val="00260BB8"/>
    <w:pPr>
      <w:spacing w:before="120" w:after="120"/>
      <w:jc w:val="right"/>
    </w:pPr>
    <w:rPr>
      <w:rFonts w:eastAsia="Calibri"/>
      <w:szCs w:val="22"/>
      <w:lang w:eastAsia="en-GB"/>
    </w:rPr>
  </w:style>
  <w:style w:type="paragraph" w:customStyle="1" w:styleId="QuotedText">
    <w:name w:val="Quoted Text"/>
    <w:basedOn w:val="Norml"/>
    <w:rsid w:val="00260BB8"/>
    <w:pPr>
      <w:spacing w:before="120" w:after="120"/>
      <w:ind w:left="1417"/>
      <w:jc w:val="both"/>
    </w:pPr>
    <w:rPr>
      <w:rFonts w:eastAsia="Calibri"/>
      <w:szCs w:val="22"/>
      <w:lang w:eastAsia="en-GB"/>
    </w:rPr>
  </w:style>
  <w:style w:type="paragraph" w:customStyle="1" w:styleId="Point0">
    <w:name w:val="Point 0"/>
    <w:basedOn w:val="Norml"/>
    <w:rsid w:val="00260BB8"/>
    <w:pPr>
      <w:spacing w:before="120" w:after="120"/>
      <w:ind w:left="850" w:hanging="850"/>
      <w:jc w:val="both"/>
    </w:pPr>
    <w:rPr>
      <w:rFonts w:eastAsia="Calibri"/>
      <w:szCs w:val="22"/>
      <w:lang w:eastAsia="en-GB"/>
    </w:rPr>
  </w:style>
  <w:style w:type="paragraph" w:customStyle="1" w:styleId="Point1">
    <w:name w:val="Point 1"/>
    <w:basedOn w:val="Norml"/>
    <w:rsid w:val="00260BB8"/>
    <w:pPr>
      <w:spacing w:before="120" w:after="120"/>
      <w:ind w:left="1417" w:hanging="567"/>
      <w:jc w:val="both"/>
    </w:pPr>
    <w:rPr>
      <w:rFonts w:eastAsia="Calibri"/>
      <w:szCs w:val="22"/>
      <w:lang w:eastAsia="en-GB"/>
    </w:rPr>
  </w:style>
  <w:style w:type="paragraph" w:customStyle="1" w:styleId="Point2">
    <w:name w:val="Point 2"/>
    <w:basedOn w:val="Norml"/>
    <w:rsid w:val="00260BB8"/>
    <w:pPr>
      <w:spacing w:before="120" w:after="120"/>
      <w:ind w:left="1984" w:hanging="567"/>
      <w:jc w:val="both"/>
    </w:pPr>
    <w:rPr>
      <w:rFonts w:eastAsia="Calibri"/>
      <w:szCs w:val="22"/>
      <w:lang w:eastAsia="en-GB"/>
    </w:rPr>
  </w:style>
  <w:style w:type="paragraph" w:customStyle="1" w:styleId="Point3">
    <w:name w:val="Point 3"/>
    <w:basedOn w:val="Norml"/>
    <w:rsid w:val="00260BB8"/>
    <w:pPr>
      <w:spacing w:before="120" w:after="120"/>
      <w:ind w:left="2551" w:hanging="567"/>
      <w:jc w:val="both"/>
    </w:pPr>
    <w:rPr>
      <w:rFonts w:eastAsia="Calibri"/>
      <w:szCs w:val="22"/>
      <w:lang w:eastAsia="en-GB"/>
    </w:rPr>
  </w:style>
  <w:style w:type="paragraph" w:customStyle="1" w:styleId="Point4">
    <w:name w:val="Point 4"/>
    <w:basedOn w:val="Norml"/>
    <w:rsid w:val="00260BB8"/>
    <w:pPr>
      <w:spacing w:before="120" w:after="120"/>
      <w:ind w:left="3118" w:hanging="567"/>
      <w:jc w:val="both"/>
    </w:pPr>
    <w:rPr>
      <w:rFonts w:eastAsia="Calibri"/>
      <w:szCs w:val="22"/>
      <w:lang w:eastAsia="en-GB"/>
    </w:rPr>
  </w:style>
  <w:style w:type="paragraph" w:customStyle="1" w:styleId="Tiret0">
    <w:name w:val="Tiret 0"/>
    <w:basedOn w:val="Point0"/>
    <w:rsid w:val="00260BB8"/>
    <w:pPr>
      <w:numPr>
        <w:numId w:val="34"/>
      </w:numPr>
    </w:pPr>
  </w:style>
  <w:style w:type="paragraph" w:customStyle="1" w:styleId="Tiret1">
    <w:name w:val="Tiret 1"/>
    <w:basedOn w:val="Point1"/>
    <w:rsid w:val="00260BB8"/>
    <w:pPr>
      <w:numPr>
        <w:numId w:val="35"/>
      </w:numPr>
    </w:pPr>
  </w:style>
  <w:style w:type="paragraph" w:customStyle="1" w:styleId="Tiret2">
    <w:name w:val="Tiret 2"/>
    <w:basedOn w:val="Point2"/>
    <w:rsid w:val="00260BB8"/>
    <w:pPr>
      <w:numPr>
        <w:numId w:val="41"/>
      </w:numPr>
    </w:pPr>
  </w:style>
  <w:style w:type="paragraph" w:customStyle="1" w:styleId="Tiret3">
    <w:name w:val="Tiret 3"/>
    <w:basedOn w:val="Point3"/>
    <w:rsid w:val="00260BB8"/>
    <w:pPr>
      <w:numPr>
        <w:numId w:val="42"/>
      </w:numPr>
    </w:pPr>
  </w:style>
  <w:style w:type="paragraph" w:customStyle="1" w:styleId="Tiret4">
    <w:name w:val="Tiret 4"/>
    <w:basedOn w:val="Point4"/>
    <w:rsid w:val="00260BB8"/>
    <w:pPr>
      <w:numPr>
        <w:numId w:val="43"/>
      </w:numPr>
    </w:pPr>
  </w:style>
  <w:style w:type="paragraph" w:customStyle="1" w:styleId="PointDouble0">
    <w:name w:val="PointDouble 0"/>
    <w:basedOn w:val="Norml"/>
    <w:rsid w:val="00260BB8"/>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260BB8"/>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260BB8"/>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260BB8"/>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260BB8"/>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260BB8"/>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260BB8"/>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260BB8"/>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260BB8"/>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260BB8"/>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260BB8"/>
    <w:pPr>
      <w:numPr>
        <w:numId w:val="39"/>
      </w:numPr>
      <w:spacing w:before="120" w:after="120"/>
      <w:jc w:val="both"/>
    </w:pPr>
    <w:rPr>
      <w:rFonts w:eastAsia="Calibri"/>
      <w:szCs w:val="22"/>
      <w:lang w:eastAsia="en-GB"/>
    </w:rPr>
  </w:style>
  <w:style w:type="paragraph" w:customStyle="1" w:styleId="NumPar2">
    <w:name w:val="NumPar 2"/>
    <w:basedOn w:val="Norml"/>
    <w:next w:val="Text1"/>
    <w:rsid w:val="00260BB8"/>
    <w:pPr>
      <w:numPr>
        <w:ilvl w:val="1"/>
        <w:numId w:val="39"/>
      </w:numPr>
      <w:spacing w:before="120" w:after="120"/>
      <w:jc w:val="both"/>
    </w:pPr>
    <w:rPr>
      <w:rFonts w:eastAsia="Calibri"/>
      <w:szCs w:val="22"/>
      <w:lang w:eastAsia="en-GB"/>
    </w:rPr>
  </w:style>
  <w:style w:type="paragraph" w:customStyle="1" w:styleId="NumPar3">
    <w:name w:val="NumPar 3"/>
    <w:basedOn w:val="Norml"/>
    <w:next w:val="Text1"/>
    <w:rsid w:val="00260BB8"/>
    <w:pPr>
      <w:numPr>
        <w:ilvl w:val="2"/>
        <w:numId w:val="39"/>
      </w:numPr>
      <w:spacing w:before="120" w:after="120"/>
      <w:jc w:val="both"/>
    </w:pPr>
    <w:rPr>
      <w:rFonts w:eastAsia="Calibri"/>
      <w:szCs w:val="22"/>
      <w:lang w:eastAsia="en-GB"/>
    </w:rPr>
  </w:style>
  <w:style w:type="paragraph" w:customStyle="1" w:styleId="NumPar4">
    <w:name w:val="NumPar 4"/>
    <w:basedOn w:val="Norml"/>
    <w:next w:val="Text1"/>
    <w:rsid w:val="00260BB8"/>
    <w:pPr>
      <w:numPr>
        <w:ilvl w:val="3"/>
        <w:numId w:val="39"/>
      </w:numPr>
      <w:spacing w:before="120" w:after="120"/>
      <w:jc w:val="both"/>
    </w:pPr>
    <w:rPr>
      <w:rFonts w:eastAsia="Calibri"/>
      <w:szCs w:val="22"/>
      <w:lang w:eastAsia="en-GB"/>
    </w:rPr>
  </w:style>
  <w:style w:type="paragraph" w:customStyle="1" w:styleId="ManualNumPar1">
    <w:name w:val="Manual NumPar 1"/>
    <w:basedOn w:val="Norml"/>
    <w:next w:val="Text1"/>
    <w:rsid w:val="00260BB8"/>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260BB8"/>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260BB8"/>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260BB8"/>
    <w:pPr>
      <w:spacing w:before="120" w:after="120"/>
      <w:ind w:left="850" w:hanging="850"/>
      <w:jc w:val="both"/>
    </w:pPr>
    <w:rPr>
      <w:rFonts w:eastAsia="Calibri"/>
      <w:szCs w:val="22"/>
      <w:lang w:eastAsia="en-GB"/>
    </w:rPr>
  </w:style>
  <w:style w:type="paragraph" w:customStyle="1" w:styleId="QuotedNumPar">
    <w:name w:val="Quoted NumPar"/>
    <w:basedOn w:val="Norml"/>
    <w:rsid w:val="00260BB8"/>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260BB8"/>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260BB8"/>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260BB8"/>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260BB8"/>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260BB8"/>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260BB8"/>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260BB8"/>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260BB8"/>
    <w:pPr>
      <w:spacing w:before="120" w:after="120"/>
      <w:jc w:val="center"/>
    </w:pPr>
    <w:rPr>
      <w:rFonts w:eastAsia="Calibri"/>
      <w:b/>
      <w:szCs w:val="22"/>
      <w:lang w:eastAsia="en-GB"/>
    </w:rPr>
  </w:style>
  <w:style w:type="character" w:customStyle="1" w:styleId="Marker1">
    <w:name w:val="Marker1"/>
    <w:rsid w:val="00260BB8"/>
    <w:rPr>
      <w:color w:val="008000"/>
      <w:shd w:val="clear" w:color="auto" w:fill="auto"/>
    </w:rPr>
  </w:style>
  <w:style w:type="character" w:customStyle="1" w:styleId="Marker2">
    <w:name w:val="Marker2"/>
    <w:rsid w:val="00260BB8"/>
    <w:rPr>
      <w:color w:val="FF0000"/>
      <w:shd w:val="clear" w:color="auto" w:fill="auto"/>
    </w:rPr>
  </w:style>
  <w:style w:type="paragraph" w:customStyle="1" w:styleId="Point0number">
    <w:name w:val="Point 0 (number)"/>
    <w:basedOn w:val="Norml"/>
    <w:rsid w:val="00260BB8"/>
    <w:pPr>
      <w:numPr>
        <w:numId w:val="44"/>
      </w:numPr>
      <w:spacing w:before="120" w:after="120"/>
      <w:jc w:val="both"/>
    </w:pPr>
    <w:rPr>
      <w:rFonts w:eastAsia="Calibri"/>
      <w:szCs w:val="22"/>
      <w:lang w:eastAsia="en-GB"/>
    </w:rPr>
  </w:style>
  <w:style w:type="paragraph" w:customStyle="1" w:styleId="Point1number">
    <w:name w:val="Point 1 (number)"/>
    <w:basedOn w:val="Norml"/>
    <w:rsid w:val="00260BB8"/>
    <w:pPr>
      <w:numPr>
        <w:ilvl w:val="2"/>
        <w:numId w:val="44"/>
      </w:numPr>
      <w:spacing w:before="120" w:after="120"/>
      <w:jc w:val="both"/>
    </w:pPr>
    <w:rPr>
      <w:rFonts w:eastAsia="Calibri"/>
      <w:szCs w:val="22"/>
      <w:lang w:eastAsia="en-GB"/>
    </w:rPr>
  </w:style>
  <w:style w:type="paragraph" w:customStyle="1" w:styleId="Point2number">
    <w:name w:val="Point 2 (number)"/>
    <w:basedOn w:val="Norml"/>
    <w:rsid w:val="00260BB8"/>
    <w:pPr>
      <w:numPr>
        <w:ilvl w:val="4"/>
        <w:numId w:val="44"/>
      </w:numPr>
      <w:spacing w:before="120" w:after="120"/>
      <w:jc w:val="both"/>
    </w:pPr>
    <w:rPr>
      <w:rFonts w:eastAsia="Calibri"/>
      <w:szCs w:val="22"/>
      <w:lang w:eastAsia="en-GB"/>
    </w:rPr>
  </w:style>
  <w:style w:type="paragraph" w:customStyle="1" w:styleId="Point3number">
    <w:name w:val="Point 3 (number)"/>
    <w:basedOn w:val="Norml"/>
    <w:rsid w:val="00260BB8"/>
    <w:pPr>
      <w:numPr>
        <w:ilvl w:val="6"/>
        <w:numId w:val="44"/>
      </w:numPr>
      <w:spacing w:before="120" w:after="120"/>
      <w:jc w:val="both"/>
    </w:pPr>
    <w:rPr>
      <w:rFonts w:eastAsia="Calibri"/>
      <w:szCs w:val="22"/>
      <w:lang w:eastAsia="en-GB"/>
    </w:rPr>
  </w:style>
  <w:style w:type="paragraph" w:customStyle="1" w:styleId="Point0letter">
    <w:name w:val="Point 0 (letter)"/>
    <w:basedOn w:val="Norml"/>
    <w:rsid w:val="00260BB8"/>
    <w:pPr>
      <w:numPr>
        <w:ilvl w:val="1"/>
        <w:numId w:val="44"/>
      </w:numPr>
      <w:spacing w:before="120" w:after="120"/>
      <w:jc w:val="both"/>
    </w:pPr>
    <w:rPr>
      <w:rFonts w:eastAsia="Calibri"/>
      <w:szCs w:val="22"/>
      <w:lang w:eastAsia="en-GB"/>
    </w:rPr>
  </w:style>
  <w:style w:type="paragraph" w:customStyle="1" w:styleId="Point1letter">
    <w:name w:val="Point 1 (letter)"/>
    <w:basedOn w:val="Norml"/>
    <w:rsid w:val="00260BB8"/>
    <w:pPr>
      <w:numPr>
        <w:ilvl w:val="3"/>
        <w:numId w:val="44"/>
      </w:numPr>
      <w:spacing w:before="120" w:after="120"/>
      <w:jc w:val="both"/>
    </w:pPr>
    <w:rPr>
      <w:rFonts w:eastAsia="Calibri"/>
      <w:szCs w:val="22"/>
      <w:lang w:eastAsia="en-GB"/>
    </w:rPr>
  </w:style>
  <w:style w:type="paragraph" w:customStyle="1" w:styleId="Point2letter">
    <w:name w:val="Point 2 (letter)"/>
    <w:basedOn w:val="Norml"/>
    <w:rsid w:val="00260BB8"/>
    <w:pPr>
      <w:numPr>
        <w:ilvl w:val="5"/>
        <w:numId w:val="44"/>
      </w:numPr>
      <w:spacing w:before="120" w:after="120"/>
      <w:jc w:val="both"/>
    </w:pPr>
    <w:rPr>
      <w:rFonts w:eastAsia="Calibri"/>
      <w:szCs w:val="22"/>
      <w:lang w:eastAsia="en-GB"/>
    </w:rPr>
  </w:style>
  <w:style w:type="paragraph" w:customStyle="1" w:styleId="Point3letter">
    <w:name w:val="Point 3 (letter)"/>
    <w:basedOn w:val="Norml"/>
    <w:rsid w:val="00260BB8"/>
    <w:pPr>
      <w:numPr>
        <w:ilvl w:val="7"/>
        <w:numId w:val="44"/>
      </w:numPr>
      <w:spacing w:before="120" w:after="120"/>
      <w:jc w:val="both"/>
    </w:pPr>
    <w:rPr>
      <w:rFonts w:eastAsia="Calibri"/>
      <w:szCs w:val="22"/>
      <w:lang w:eastAsia="en-GB"/>
    </w:rPr>
  </w:style>
  <w:style w:type="paragraph" w:customStyle="1" w:styleId="Point4letter">
    <w:name w:val="Point 4 (letter)"/>
    <w:basedOn w:val="Norml"/>
    <w:rsid w:val="00260BB8"/>
    <w:pPr>
      <w:numPr>
        <w:ilvl w:val="8"/>
        <w:numId w:val="44"/>
      </w:numPr>
      <w:spacing w:before="120" w:after="120"/>
      <w:jc w:val="both"/>
    </w:pPr>
    <w:rPr>
      <w:rFonts w:eastAsia="Calibri"/>
      <w:szCs w:val="22"/>
      <w:lang w:eastAsia="en-GB"/>
    </w:rPr>
  </w:style>
  <w:style w:type="paragraph" w:customStyle="1" w:styleId="Bullet0">
    <w:name w:val="Bullet 0"/>
    <w:basedOn w:val="Norml"/>
    <w:rsid w:val="00260BB8"/>
    <w:pPr>
      <w:numPr>
        <w:numId w:val="45"/>
      </w:numPr>
      <w:spacing w:before="120" w:after="120"/>
      <w:jc w:val="both"/>
    </w:pPr>
    <w:rPr>
      <w:rFonts w:eastAsia="Calibri"/>
      <w:szCs w:val="22"/>
      <w:lang w:eastAsia="en-GB"/>
    </w:rPr>
  </w:style>
  <w:style w:type="paragraph" w:customStyle="1" w:styleId="Bullet1">
    <w:name w:val="Bullet 1"/>
    <w:basedOn w:val="Norml"/>
    <w:rsid w:val="00260BB8"/>
    <w:pPr>
      <w:numPr>
        <w:numId w:val="46"/>
      </w:numPr>
      <w:spacing w:before="120" w:after="120"/>
      <w:jc w:val="both"/>
    </w:pPr>
    <w:rPr>
      <w:rFonts w:eastAsia="Calibri"/>
      <w:szCs w:val="22"/>
      <w:lang w:eastAsia="en-GB"/>
    </w:rPr>
  </w:style>
  <w:style w:type="paragraph" w:customStyle="1" w:styleId="Bullet2">
    <w:name w:val="Bullet 2"/>
    <w:basedOn w:val="Norml"/>
    <w:rsid w:val="00260BB8"/>
    <w:pPr>
      <w:numPr>
        <w:numId w:val="47"/>
      </w:numPr>
      <w:spacing w:before="120" w:after="120"/>
      <w:jc w:val="both"/>
    </w:pPr>
    <w:rPr>
      <w:rFonts w:eastAsia="Calibri"/>
      <w:szCs w:val="22"/>
      <w:lang w:eastAsia="en-GB"/>
    </w:rPr>
  </w:style>
  <w:style w:type="paragraph" w:customStyle="1" w:styleId="Bullet3">
    <w:name w:val="Bullet 3"/>
    <w:basedOn w:val="Norml"/>
    <w:rsid w:val="00260BB8"/>
    <w:pPr>
      <w:numPr>
        <w:numId w:val="48"/>
      </w:numPr>
      <w:spacing w:before="120" w:after="120"/>
      <w:jc w:val="both"/>
    </w:pPr>
    <w:rPr>
      <w:rFonts w:eastAsia="Calibri"/>
      <w:szCs w:val="22"/>
      <w:lang w:eastAsia="en-GB"/>
    </w:rPr>
  </w:style>
  <w:style w:type="paragraph" w:customStyle="1" w:styleId="Bullet4">
    <w:name w:val="Bullet 4"/>
    <w:basedOn w:val="Norml"/>
    <w:rsid w:val="00260BB8"/>
    <w:pPr>
      <w:numPr>
        <w:numId w:val="49"/>
      </w:numPr>
      <w:spacing w:before="120" w:after="120"/>
      <w:jc w:val="both"/>
    </w:pPr>
    <w:rPr>
      <w:rFonts w:eastAsia="Calibri"/>
      <w:szCs w:val="22"/>
      <w:lang w:eastAsia="en-GB"/>
    </w:rPr>
  </w:style>
  <w:style w:type="paragraph" w:customStyle="1" w:styleId="Annexetitreexpos">
    <w:name w:val="Annexe titre (exposé)"/>
    <w:basedOn w:val="Norml"/>
    <w:next w:val="Norml"/>
    <w:rsid w:val="00260BB8"/>
    <w:pPr>
      <w:spacing w:before="120" w:after="120"/>
      <w:jc w:val="center"/>
    </w:pPr>
    <w:rPr>
      <w:rFonts w:eastAsia="Calibri"/>
      <w:b/>
      <w:szCs w:val="22"/>
      <w:u w:val="single"/>
      <w:lang w:eastAsia="en-GB"/>
    </w:rPr>
  </w:style>
  <w:style w:type="paragraph" w:customStyle="1" w:styleId="Annexetitre">
    <w:name w:val="Annexe titre"/>
    <w:basedOn w:val="Norml"/>
    <w:next w:val="Norml"/>
    <w:rsid w:val="00260BB8"/>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260BB8"/>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260BB8"/>
    <w:pPr>
      <w:spacing w:before="480" w:after="120"/>
      <w:jc w:val="both"/>
    </w:pPr>
    <w:rPr>
      <w:rFonts w:eastAsia="Calibri"/>
      <w:szCs w:val="22"/>
      <w:lang w:eastAsia="en-GB"/>
    </w:rPr>
  </w:style>
  <w:style w:type="paragraph" w:customStyle="1" w:styleId="Avertissementtitre">
    <w:name w:val="Avertissement titre"/>
    <w:basedOn w:val="Norml"/>
    <w:next w:val="Norml"/>
    <w:rsid w:val="00260BB8"/>
    <w:pPr>
      <w:keepNext/>
      <w:spacing w:before="480" w:after="120"/>
      <w:jc w:val="both"/>
    </w:pPr>
    <w:rPr>
      <w:rFonts w:eastAsia="Calibri"/>
      <w:szCs w:val="22"/>
      <w:u w:val="single"/>
      <w:lang w:eastAsia="en-GB"/>
    </w:rPr>
  </w:style>
  <w:style w:type="paragraph" w:customStyle="1" w:styleId="Confidence">
    <w:name w:val="Confidence"/>
    <w:basedOn w:val="Norml"/>
    <w:next w:val="Norml"/>
    <w:rsid w:val="00260BB8"/>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260BB8"/>
    <w:pPr>
      <w:spacing w:before="240" w:after="240"/>
      <w:ind w:left="5103"/>
    </w:pPr>
    <w:rPr>
      <w:rFonts w:eastAsia="Calibri"/>
      <w:i/>
      <w:sz w:val="32"/>
      <w:szCs w:val="22"/>
      <w:lang w:eastAsia="en-GB"/>
    </w:rPr>
  </w:style>
  <w:style w:type="paragraph" w:customStyle="1" w:styleId="Considrant">
    <w:name w:val="Considérant"/>
    <w:basedOn w:val="Norml"/>
    <w:rsid w:val="00260BB8"/>
    <w:pPr>
      <w:numPr>
        <w:numId w:val="50"/>
      </w:numPr>
      <w:spacing w:before="120" w:after="120"/>
      <w:jc w:val="both"/>
    </w:pPr>
    <w:rPr>
      <w:rFonts w:eastAsia="Calibri"/>
      <w:szCs w:val="22"/>
      <w:lang w:eastAsia="en-GB"/>
    </w:rPr>
  </w:style>
  <w:style w:type="paragraph" w:customStyle="1" w:styleId="Corrigendum">
    <w:name w:val="Corrigendum"/>
    <w:basedOn w:val="Norml"/>
    <w:next w:val="Norml"/>
    <w:rsid w:val="00260BB8"/>
    <w:pPr>
      <w:spacing w:after="240"/>
    </w:pPr>
    <w:rPr>
      <w:rFonts w:eastAsia="Calibri"/>
      <w:szCs w:val="22"/>
      <w:lang w:eastAsia="en-GB"/>
    </w:rPr>
  </w:style>
  <w:style w:type="paragraph" w:customStyle="1" w:styleId="Datedadoption">
    <w:name w:val="Date d'adoption"/>
    <w:basedOn w:val="Norml"/>
    <w:next w:val="Titreobjet"/>
    <w:rsid w:val="00260BB8"/>
    <w:pPr>
      <w:spacing w:before="360"/>
      <w:jc w:val="center"/>
    </w:pPr>
    <w:rPr>
      <w:rFonts w:eastAsia="Calibri"/>
      <w:b/>
      <w:szCs w:val="22"/>
      <w:lang w:eastAsia="en-GB"/>
    </w:rPr>
  </w:style>
  <w:style w:type="paragraph" w:customStyle="1" w:styleId="Emission">
    <w:name w:val="Emission"/>
    <w:basedOn w:val="Norml"/>
    <w:next w:val="Rfrenceinstitutionnelle"/>
    <w:rsid w:val="00260BB8"/>
    <w:pPr>
      <w:ind w:left="5103"/>
    </w:pPr>
    <w:rPr>
      <w:rFonts w:eastAsia="Calibri"/>
      <w:szCs w:val="22"/>
      <w:lang w:eastAsia="en-GB"/>
    </w:rPr>
  </w:style>
  <w:style w:type="paragraph" w:customStyle="1" w:styleId="Exposdesmotifstitre">
    <w:name w:val="Exposé des motifs titre"/>
    <w:basedOn w:val="Norml"/>
    <w:next w:val="Norml"/>
    <w:rsid w:val="00260BB8"/>
    <w:pPr>
      <w:spacing w:before="120" w:after="120"/>
      <w:jc w:val="center"/>
    </w:pPr>
    <w:rPr>
      <w:rFonts w:eastAsia="Calibri"/>
      <w:b/>
      <w:szCs w:val="22"/>
      <w:u w:val="single"/>
      <w:lang w:eastAsia="en-GB"/>
    </w:rPr>
  </w:style>
  <w:style w:type="paragraph" w:customStyle="1" w:styleId="Fait">
    <w:name w:val="Fait à"/>
    <w:basedOn w:val="Norml"/>
    <w:next w:val="Institutionquisigne"/>
    <w:rsid w:val="00260BB8"/>
    <w:pPr>
      <w:keepNext/>
      <w:spacing w:before="120"/>
      <w:jc w:val="both"/>
    </w:pPr>
    <w:rPr>
      <w:rFonts w:eastAsia="Calibri"/>
      <w:szCs w:val="22"/>
      <w:lang w:eastAsia="en-GB"/>
    </w:rPr>
  </w:style>
  <w:style w:type="paragraph" w:customStyle="1" w:styleId="Formuledadoption">
    <w:name w:val="Formule d'adoption"/>
    <w:basedOn w:val="Norml"/>
    <w:next w:val="Titrearticle"/>
    <w:rsid w:val="00260BB8"/>
    <w:pPr>
      <w:keepNext/>
      <w:spacing w:before="120" w:after="120"/>
      <w:jc w:val="both"/>
    </w:pPr>
    <w:rPr>
      <w:rFonts w:eastAsia="Calibri"/>
      <w:szCs w:val="22"/>
      <w:lang w:eastAsia="en-GB"/>
    </w:rPr>
  </w:style>
  <w:style w:type="paragraph" w:customStyle="1" w:styleId="Institutionquiagit">
    <w:name w:val="Institution qui agit"/>
    <w:basedOn w:val="Norml"/>
    <w:next w:val="Norml"/>
    <w:rsid w:val="00260BB8"/>
    <w:pPr>
      <w:keepNext/>
      <w:spacing w:before="600" w:after="120"/>
      <w:jc w:val="both"/>
    </w:pPr>
    <w:rPr>
      <w:rFonts w:eastAsia="Calibri"/>
      <w:szCs w:val="22"/>
      <w:lang w:eastAsia="en-GB"/>
    </w:rPr>
  </w:style>
  <w:style w:type="paragraph" w:customStyle="1" w:styleId="Institutionquisigne">
    <w:name w:val="Institution qui signe"/>
    <w:basedOn w:val="Norml"/>
    <w:next w:val="Personnequisigne"/>
    <w:rsid w:val="00260BB8"/>
    <w:pPr>
      <w:keepNext/>
      <w:tabs>
        <w:tab w:val="left" w:pos="4252"/>
      </w:tabs>
      <w:spacing w:before="720"/>
      <w:jc w:val="both"/>
    </w:pPr>
    <w:rPr>
      <w:rFonts w:eastAsia="Calibri"/>
      <w:i/>
      <w:szCs w:val="22"/>
      <w:lang w:eastAsia="en-GB"/>
    </w:rPr>
  </w:style>
  <w:style w:type="paragraph" w:customStyle="1" w:styleId="Langue">
    <w:name w:val="Langue"/>
    <w:basedOn w:val="Norml"/>
    <w:next w:val="Rfrenceinterne"/>
    <w:rsid w:val="00260BB8"/>
    <w:pPr>
      <w:framePr w:wrap="around" w:vAnchor="page" w:hAnchor="text" w:xAlign="center" w:y="14741"/>
      <w:spacing w:after="600"/>
      <w:jc w:val="center"/>
    </w:pPr>
    <w:rPr>
      <w:rFonts w:eastAsia="Calibri"/>
      <w:b/>
      <w:caps/>
      <w:szCs w:val="22"/>
      <w:lang w:eastAsia="en-GB"/>
    </w:rPr>
  </w:style>
  <w:style w:type="paragraph" w:customStyle="1" w:styleId="ManualConsidrant">
    <w:name w:val="Manual Considérant"/>
    <w:basedOn w:val="Norml"/>
    <w:rsid w:val="00260BB8"/>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260BB8"/>
    <w:rPr>
      <w:rFonts w:ascii="Arial" w:eastAsia="Calibri" w:hAnsi="Arial" w:cs="Arial"/>
      <w:szCs w:val="22"/>
      <w:lang w:eastAsia="en-GB"/>
    </w:rPr>
  </w:style>
  <w:style w:type="paragraph" w:customStyle="1" w:styleId="Personnequisigne">
    <w:name w:val="Personne qui signe"/>
    <w:basedOn w:val="Norml"/>
    <w:next w:val="Institutionquisigne"/>
    <w:rsid w:val="00260BB8"/>
    <w:pPr>
      <w:tabs>
        <w:tab w:val="left" w:pos="4252"/>
      </w:tabs>
    </w:pPr>
    <w:rPr>
      <w:rFonts w:eastAsia="Calibri"/>
      <w:i/>
      <w:szCs w:val="22"/>
      <w:lang w:eastAsia="en-GB"/>
    </w:rPr>
  </w:style>
  <w:style w:type="paragraph" w:customStyle="1" w:styleId="Rfrenceinstitutionnelle">
    <w:name w:val="Référence institutionnelle"/>
    <w:basedOn w:val="Norml"/>
    <w:next w:val="Confidentialit"/>
    <w:rsid w:val="00260BB8"/>
    <w:pPr>
      <w:spacing w:after="240"/>
      <w:ind w:left="5103"/>
    </w:pPr>
    <w:rPr>
      <w:rFonts w:eastAsia="Calibri"/>
      <w:szCs w:val="22"/>
      <w:lang w:eastAsia="en-GB"/>
    </w:rPr>
  </w:style>
  <w:style w:type="paragraph" w:customStyle="1" w:styleId="Rfrenceinterinstitutionnelle">
    <w:name w:val="Référence interinstitutionnelle"/>
    <w:basedOn w:val="Norml"/>
    <w:next w:val="Statut"/>
    <w:rsid w:val="00260BB8"/>
    <w:pPr>
      <w:ind w:left="5103"/>
    </w:pPr>
    <w:rPr>
      <w:rFonts w:eastAsia="Calibri"/>
      <w:szCs w:val="22"/>
      <w:lang w:eastAsia="en-GB"/>
    </w:rPr>
  </w:style>
  <w:style w:type="paragraph" w:customStyle="1" w:styleId="Rfrenceinterne">
    <w:name w:val="Référence interne"/>
    <w:basedOn w:val="Norml"/>
    <w:next w:val="Rfrenceinterinstitutionnelle"/>
    <w:rsid w:val="00260BB8"/>
    <w:pPr>
      <w:ind w:left="5103"/>
    </w:pPr>
    <w:rPr>
      <w:rFonts w:eastAsia="Calibri"/>
      <w:szCs w:val="22"/>
      <w:lang w:eastAsia="en-GB"/>
    </w:rPr>
  </w:style>
  <w:style w:type="paragraph" w:customStyle="1" w:styleId="Sous-titreobjet">
    <w:name w:val="Sous-titre objet"/>
    <w:basedOn w:val="Norml"/>
    <w:rsid w:val="00260BB8"/>
    <w:pPr>
      <w:jc w:val="center"/>
    </w:pPr>
    <w:rPr>
      <w:rFonts w:eastAsia="Calibri"/>
      <w:b/>
      <w:szCs w:val="22"/>
      <w:lang w:eastAsia="en-GB"/>
    </w:rPr>
  </w:style>
  <w:style w:type="paragraph" w:customStyle="1" w:styleId="Statut">
    <w:name w:val="Statut"/>
    <w:basedOn w:val="Norml"/>
    <w:next w:val="Typedudocument"/>
    <w:rsid w:val="00260BB8"/>
    <w:pPr>
      <w:spacing w:before="360"/>
      <w:jc w:val="center"/>
    </w:pPr>
    <w:rPr>
      <w:rFonts w:eastAsia="Calibri"/>
      <w:szCs w:val="22"/>
      <w:lang w:eastAsia="en-GB"/>
    </w:rPr>
  </w:style>
  <w:style w:type="paragraph" w:customStyle="1" w:styleId="Titrearticle">
    <w:name w:val="Titre article"/>
    <w:basedOn w:val="Norml"/>
    <w:next w:val="Norml"/>
    <w:rsid w:val="00260BB8"/>
    <w:pPr>
      <w:keepNext/>
      <w:spacing w:before="360" w:after="120"/>
      <w:jc w:val="center"/>
    </w:pPr>
    <w:rPr>
      <w:rFonts w:eastAsia="Calibri"/>
      <w:i/>
      <w:szCs w:val="22"/>
      <w:lang w:eastAsia="en-GB"/>
    </w:rPr>
  </w:style>
  <w:style w:type="paragraph" w:customStyle="1" w:styleId="Titreobjet">
    <w:name w:val="Titre objet"/>
    <w:basedOn w:val="Norml"/>
    <w:next w:val="Sous-titreobjet"/>
    <w:rsid w:val="00260BB8"/>
    <w:pPr>
      <w:spacing w:before="180" w:after="180"/>
      <w:jc w:val="center"/>
    </w:pPr>
    <w:rPr>
      <w:rFonts w:eastAsia="Calibri"/>
      <w:b/>
      <w:szCs w:val="22"/>
      <w:lang w:eastAsia="en-GB"/>
    </w:rPr>
  </w:style>
  <w:style w:type="paragraph" w:customStyle="1" w:styleId="Typedudocument">
    <w:name w:val="Type du document"/>
    <w:basedOn w:val="Norml"/>
    <w:next w:val="Titreobjet"/>
    <w:rsid w:val="00260BB8"/>
    <w:pPr>
      <w:spacing w:before="360" w:after="180"/>
      <w:jc w:val="center"/>
    </w:pPr>
    <w:rPr>
      <w:rFonts w:eastAsia="Calibri"/>
      <w:b/>
      <w:szCs w:val="22"/>
      <w:lang w:eastAsia="en-GB"/>
    </w:rPr>
  </w:style>
  <w:style w:type="character" w:customStyle="1" w:styleId="Added">
    <w:name w:val="Added"/>
    <w:rsid w:val="00260BB8"/>
    <w:rPr>
      <w:b/>
      <w:u w:val="single"/>
      <w:shd w:val="clear" w:color="auto" w:fill="auto"/>
    </w:rPr>
  </w:style>
  <w:style w:type="character" w:customStyle="1" w:styleId="Deleted">
    <w:name w:val="Deleted"/>
    <w:rsid w:val="00260BB8"/>
    <w:rPr>
      <w:strike/>
      <w:dstrike w:val="0"/>
      <w:shd w:val="clear" w:color="auto" w:fill="auto"/>
    </w:rPr>
  </w:style>
  <w:style w:type="paragraph" w:customStyle="1" w:styleId="Address">
    <w:name w:val="Address"/>
    <w:basedOn w:val="Norml"/>
    <w:next w:val="Norml"/>
    <w:rsid w:val="00260BB8"/>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260BB8"/>
    <w:pPr>
      <w:spacing w:before="120" w:after="120"/>
      <w:jc w:val="both"/>
    </w:pPr>
    <w:rPr>
      <w:rFonts w:eastAsia="Calibri"/>
      <w:i/>
      <w:caps/>
      <w:szCs w:val="22"/>
      <w:lang w:eastAsia="en-GB"/>
    </w:rPr>
  </w:style>
  <w:style w:type="paragraph" w:customStyle="1" w:styleId="Pagedecouverture">
    <w:name w:val="Page de couverture"/>
    <w:basedOn w:val="Norml"/>
    <w:next w:val="Norml"/>
    <w:rsid w:val="00260BB8"/>
    <w:pPr>
      <w:jc w:val="both"/>
    </w:pPr>
    <w:rPr>
      <w:rFonts w:eastAsia="Calibri"/>
      <w:szCs w:val="22"/>
      <w:lang w:eastAsia="en-GB"/>
    </w:rPr>
  </w:style>
  <w:style w:type="paragraph" w:customStyle="1" w:styleId="Supertitre">
    <w:name w:val="Supertitre"/>
    <w:basedOn w:val="Norml"/>
    <w:next w:val="Norml"/>
    <w:rsid w:val="00260BB8"/>
    <w:pPr>
      <w:spacing w:after="600"/>
      <w:jc w:val="center"/>
    </w:pPr>
    <w:rPr>
      <w:rFonts w:eastAsia="Calibri"/>
      <w:b/>
      <w:szCs w:val="22"/>
      <w:lang w:eastAsia="en-GB"/>
    </w:rPr>
  </w:style>
  <w:style w:type="paragraph" w:customStyle="1" w:styleId="Languesfaisantfoi">
    <w:name w:val="Langues faisant foi"/>
    <w:basedOn w:val="Norml"/>
    <w:next w:val="Norml"/>
    <w:rsid w:val="00260BB8"/>
    <w:pPr>
      <w:spacing w:before="360"/>
      <w:jc w:val="center"/>
    </w:pPr>
    <w:rPr>
      <w:rFonts w:eastAsia="Calibri"/>
      <w:szCs w:val="22"/>
      <w:lang w:eastAsia="en-GB"/>
    </w:rPr>
  </w:style>
  <w:style w:type="paragraph" w:customStyle="1" w:styleId="Rfrencecroise">
    <w:name w:val="Référence croisée"/>
    <w:basedOn w:val="Norml"/>
    <w:rsid w:val="00260BB8"/>
    <w:pPr>
      <w:jc w:val="center"/>
    </w:pPr>
    <w:rPr>
      <w:rFonts w:eastAsia="Calibri"/>
      <w:szCs w:val="22"/>
      <w:lang w:eastAsia="en-GB"/>
    </w:rPr>
  </w:style>
  <w:style w:type="paragraph" w:customStyle="1" w:styleId="Fichefinanciretitre">
    <w:name w:val="Fiche financière titre"/>
    <w:basedOn w:val="Norml"/>
    <w:next w:val="Norml"/>
    <w:rsid w:val="00260BB8"/>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260BB8"/>
  </w:style>
  <w:style w:type="paragraph" w:customStyle="1" w:styleId="RfrenceinterinstitutionnellePagedecouverture">
    <w:name w:val="Référence interinstitutionnelle (Page de couverture)"/>
    <w:basedOn w:val="Rfrenceinterinstitutionnelle"/>
    <w:next w:val="Confidentialit"/>
    <w:rsid w:val="00260BB8"/>
  </w:style>
  <w:style w:type="paragraph" w:customStyle="1" w:styleId="Sous-titreobjetPagedecouverture">
    <w:name w:val="Sous-titre objet (Page de couverture)"/>
    <w:basedOn w:val="Sous-titreobjet"/>
    <w:rsid w:val="00260BB8"/>
  </w:style>
  <w:style w:type="paragraph" w:customStyle="1" w:styleId="StatutPagedecouverture">
    <w:name w:val="Statut (Page de couverture)"/>
    <w:basedOn w:val="Statut"/>
    <w:next w:val="TypedudocumentPagedecouverture"/>
    <w:rsid w:val="00260BB8"/>
  </w:style>
  <w:style w:type="paragraph" w:customStyle="1" w:styleId="TitreobjetPagedecouverture">
    <w:name w:val="Titre objet (Page de couverture)"/>
    <w:basedOn w:val="Titreobjet"/>
    <w:next w:val="Sous-titreobjetPagedecouverture"/>
    <w:rsid w:val="00260BB8"/>
  </w:style>
  <w:style w:type="paragraph" w:customStyle="1" w:styleId="TypedudocumentPagedecouverture">
    <w:name w:val="Type du document (Page de couverture)"/>
    <w:basedOn w:val="Typedudocument"/>
    <w:next w:val="TitreobjetPagedecouverture"/>
    <w:rsid w:val="00260BB8"/>
  </w:style>
  <w:style w:type="paragraph" w:customStyle="1" w:styleId="Volume">
    <w:name w:val="Volume"/>
    <w:basedOn w:val="Norml"/>
    <w:next w:val="Confidentialit"/>
    <w:rsid w:val="00260BB8"/>
    <w:pPr>
      <w:spacing w:after="240"/>
      <w:ind w:left="5103"/>
    </w:pPr>
    <w:rPr>
      <w:rFonts w:eastAsia="Calibri"/>
      <w:szCs w:val="22"/>
      <w:lang w:eastAsia="en-GB"/>
    </w:rPr>
  </w:style>
  <w:style w:type="paragraph" w:customStyle="1" w:styleId="IntrtEEE">
    <w:name w:val="Intérêt EEE"/>
    <w:basedOn w:val="Languesfaisantfoi"/>
    <w:next w:val="Norml"/>
    <w:rsid w:val="00260BB8"/>
    <w:pPr>
      <w:spacing w:after="240"/>
    </w:pPr>
  </w:style>
  <w:style w:type="paragraph" w:customStyle="1" w:styleId="Accompagnant">
    <w:name w:val="Accompagnant"/>
    <w:basedOn w:val="Norml"/>
    <w:next w:val="Typeacteprincipal"/>
    <w:rsid w:val="00260BB8"/>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260BB8"/>
    <w:pPr>
      <w:spacing w:after="240"/>
      <w:jc w:val="center"/>
    </w:pPr>
    <w:rPr>
      <w:rFonts w:eastAsia="Calibri"/>
      <w:b/>
      <w:szCs w:val="22"/>
      <w:lang w:eastAsia="en-GB"/>
    </w:rPr>
  </w:style>
  <w:style w:type="paragraph" w:customStyle="1" w:styleId="Objetacteprincipal">
    <w:name w:val="Objet acte principal"/>
    <w:basedOn w:val="Norml"/>
    <w:next w:val="Titrearticle"/>
    <w:rsid w:val="00260BB8"/>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260BB8"/>
  </w:style>
  <w:style w:type="paragraph" w:customStyle="1" w:styleId="AccompagnantPagedecouverture">
    <w:name w:val="Accompagnant (Page de couverture)"/>
    <w:basedOn w:val="Accompagnant"/>
    <w:next w:val="TypeacteprincipalPagedecouverture"/>
    <w:rsid w:val="00260BB8"/>
  </w:style>
  <w:style w:type="paragraph" w:customStyle="1" w:styleId="TypeacteprincipalPagedecouverture">
    <w:name w:val="Type acte principal (Page de couverture)"/>
    <w:basedOn w:val="Typeacteprincipal"/>
    <w:next w:val="ObjetacteprincipalPagedecouverture"/>
    <w:rsid w:val="00260BB8"/>
  </w:style>
  <w:style w:type="paragraph" w:customStyle="1" w:styleId="ObjetacteprincipalPagedecouverture">
    <w:name w:val="Objet acte principal (Page de couverture)"/>
    <w:basedOn w:val="Objetacteprincipal"/>
    <w:next w:val="Rfrencecroise"/>
    <w:rsid w:val="00260BB8"/>
  </w:style>
  <w:style w:type="paragraph" w:customStyle="1" w:styleId="LanguesfaisantfoiPagedecouverture">
    <w:name w:val="Langues faisant foi (Page de couverture)"/>
    <w:basedOn w:val="Norml"/>
    <w:next w:val="Norml"/>
    <w:rsid w:val="00260BB8"/>
    <w:pPr>
      <w:spacing w:before="360"/>
      <w:jc w:val="center"/>
    </w:pPr>
    <w:rPr>
      <w:rFonts w:eastAsia="Calibri"/>
      <w:szCs w:val="22"/>
      <w:lang w:eastAsia="en-GB"/>
    </w:rPr>
  </w:style>
  <w:style w:type="character" w:customStyle="1" w:styleId="ListaszerbekezdsChar">
    <w:name w:val="Listaszerű bekezdés Char"/>
    <w:aliases w:val="Számozott lista 1 Char,Welt L Char,lista_2 Char,Eszeri felsorolás Char,Számozás Char,Listaszerű bekezdés 1. szint Char,List Paragraph à moi Char,Dot pt Char,No Spacing1 Char,List Paragraph Char Char Char Char,Indicator Text Char"/>
    <w:link w:val="Listaszerbekezds"/>
    <w:uiPriority w:val="34"/>
    <w:locked/>
    <w:rsid w:val="00E71A5D"/>
    <w:rPr>
      <w:rFonts w:ascii="Times New Roman" w:eastAsia="Times New Roman" w:hAnsi="Times New Roman"/>
      <w:sz w:val="20"/>
      <w:szCs w:val="20"/>
    </w:rPr>
  </w:style>
  <w:style w:type="character" w:customStyle="1" w:styleId="NormlWebChar">
    <w:name w:val="Normál (Web) Char"/>
    <w:link w:val="NormlWeb"/>
    <w:uiPriority w:val="99"/>
    <w:qFormat/>
    <w:locked/>
    <w:rsid w:val="00D63B60"/>
    <w:rPr>
      <w:rFonts w:ascii="Times New Roman" w:eastAsia="Times New Roman" w:hAnsi="Times New Roman"/>
      <w:sz w:val="24"/>
      <w:szCs w:val="24"/>
    </w:rPr>
  </w:style>
  <w:style w:type="paragraph" w:customStyle="1" w:styleId="RecitalNumbering">
    <w:name w:val="Recital Numbering"/>
    <w:basedOn w:val="Norml"/>
    <w:uiPriority w:val="99"/>
    <w:rsid w:val="00D63B60"/>
    <w:pPr>
      <w:numPr>
        <w:numId w:val="55"/>
      </w:numPr>
      <w:tabs>
        <w:tab w:val="clear" w:pos="720"/>
        <w:tab w:val="num" w:pos="567"/>
        <w:tab w:val="num" w:pos="850"/>
      </w:tabs>
      <w:adjustRightInd w:val="0"/>
      <w:spacing w:after="240"/>
      <w:ind w:left="567" w:hanging="397"/>
      <w:jc w:val="both"/>
      <w:outlineLvl w:val="0"/>
    </w:pPr>
    <w:rPr>
      <w:rFonts w:ascii="STZhongsong" w:eastAsia="STZhongsong" w:hAnsi="STZhongsong"/>
      <w:sz w:val="20"/>
      <w:szCs w:val="20"/>
      <w:lang w:val="en-GB" w:eastAsia="zh-CN"/>
    </w:rPr>
  </w:style>
  <w:style w:type="paragraph" w:customStyle="1" w:styleId="RecitalNumbering2">
    <w:name w:val="Recital Numbering 2"/>
    <w:basedOn w:val="Norml"/>
    <w:uiPriority w:val="99"/>
    <w:rsid w:val="00D63B60"/>
    <w:pPr>
      <w:numPr>
        <w:ilvl w:val="1"/>
        <w:numId w:val="55"/>
      </w:numPr>
      <w:tabs>
        <w:tab w:val="clear" w:pos="1800"/>
        <w:tab w:val="num" w:pos="850"/>
        <w:tab w:val="num" w:pos="1440"/>
      </w:tabs>
      <w:overflowPunct w:val="0"/>
      <w:autoSpaceDE w:val="0"/>
      <w:autoSpaceDN w:val="0"/>
      <w:adjustRightInd w:val="0"/>
      <w:spacing w:after="240"/>
      <w:ind w:left="1440" w:hanging="360"/>
      <w:jc w:val="both"/>
    </w:pPr>
    <w:rPr>
      <w:rFonts w:ascii="STZhongsong" w:eastAsia="STZhongsong" w:hAnsi="STZhongsong"/>
      <w:sz w:val="20"/>
      <w:szCs w:val="20"/>
      <w:lang w:val="en-GB" w:eastAsia="zh-CN"/>
    </w:rPr>
  </w:style>
  <w:style w:type="paragraph" w:customStyle="1" w:styleId="RecitalNumbering3">
    <w:name w:val="Recital Numbering 3"/>
    <w:basedOn w:val="Norml"/>
    <w:uiPriority w:val="99"/>
    <w:rsid w:val="00D63B60"/>
    <w:pPr>
      <w:numPr>
        <w:ilvl w:val="2"/>
        <w:numId w:val="55"/>
      </w:numPr>
      <w:tabs>
        <w:tab w:val="clear" w:pos="2880"/>
        <w:tab w:val="num" w:pos="850"/>
        <w:tab w:val="num" w:pos="2160"/>
      </w:tabs>
      <w:overflowPunct w:val="0"/>
      <w:autoSpaceDE w:val="0"/>
      <w:autoSpaceDN w:val="0"/>
      <w:adjustRightInd w:val="0"/>
      <w:spacing w:after="240"/>
      <w:ind w:left="2160" w:hanging="360"/>
      <w:jc w:val="both"/>
    </w:pPr>
    <w:rPr>
      <w:rFonts w:ascii="STZhongsong" w:eastAsia="STZhongsong" w:hAnsi="STZhongsong"/>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8906">
      <w:marLeft w:val="0"/>
      <w:marRight w:val="0"/>
      <w:marTop w:val="0"/>
      <w:marBottom w:val="0"/>
      <w:divBdr>
        <w:top w:val="none" w:sz="0" w:space="0" w:color="auto"/>
        <w:left w:val="none" w:sz="0" w:space="0" w:color="auto"/>
        <w:bottom w:val="none" w:sz="0" w:space="0" w:color="auto"/>
        <w:right w:val="none" w:sz="0" w:space="0" w:color="auto"/>
      </w:divBdr>
    </w:div>
    <w:div w:id="85348907">
      <w:marLeft w:val="0"/>
      <w:marRight w:val="0"/>
      <w:marTop w:val="0"/>
      <w:marBottom w:val="0"/>
      <w:divBdr>
        <w:top w:val="none" w:sz="0" w:space="0" w:color="auto"/>
        <w:left w:val="none" w:sz="0" w:space="0" w:color="auto"/>
        <w:bottom w:val="none" w:sz="0" w:space="0" w:color="auto"/>
        <w:right w:val="none" w:sz="0" w:space="0" w:color="auto"/>
      </w:divBdr>
    </w:div>
    <w:div w:id="85348908">
      <w:marLeft w:val="0"/>
      <w:marRight w:val="0"/>
      <w:marTop w:val="0"/>
      <w:marBottom w:val="0"/>
      <w:divBdr>
        <w:top w:val="none" w:sz="0" w:space="0" w:color="auto"/>
        <w:left w:val="none" w:sz="0" w:space="0" w:color="auto"/>
        <w:bottom w:val="none" w:sz="0" w:space="0" w:color="auto"/>
        <w:right w:val="none" w:sz="0" w:space="0" w:color="auto"/>
      </w:divBdr>
    </w:div>
    <w:div w:id="85348909">
      <w:marLeft w:val="0"/>
      <w:marRight w:val="0"/>
      <w:marTop w:val="0"/>
      <w:marBottom w:val="0"/>
      <w:divBdr>
        <w:top w:val="none" w:sz="0" w:space="0" w:color="auto"/>
        <w:left w:val="none" w:sz="0" w:space="0" w:color="auto"/>
        <w:bottom w:val="none" w:sz="0" w:space="0" w:color="auto"/>
        <w:right w:val="none" w:sz="0" w:space="0" w:color="auto"/>
      </w:divBdr>
    </w:div>
    <w:div w:id="85348910">
      <w:marLeft w:val="0"/>
      <w:marRight w:val="0"/>
      <w:marTop w:val="0"/>
      <w:marBottom w:val="0"/>
      <w:divBdr>
        <w:top w:val="none" w:sz="0" w:space="0" w:color="auto"/>
        <w:left w:val="none" w:sz="0" w:space="0" w:color="auto"/>
        <w:bottom w:val="none" w:sz="0" w:space="0" w:color="auto"/>
        <w:right w:val="none" w:sz="0" w:space="0" w:color="auto"/>
      </w:divBdr>
    </w:div>
    <w:div w:id="160236680">
      <w:bodyDiv w:val="1"/>
      <w:marLeft w:val="0"/>
      <w:marRight w:val="0"/>
      <w:marTop w:val="0"/>
      <w:marBottom w:val="0"/>
      <w:divBdr>
        <w:top w:val="none" w:sz="0" w:space="0" w:color="auto"/>
        <w:left w:val="none" w:sz="0" w:space="0" w:color="auto"/>
        <w:bottom w:val="none" w:sz="0" w:space="0" w:color="auto"/>
        <w:right w:val="none" w:sz="0" w:space="0" w:color="auto"/>
      </w:divBdr>
    </w:div>
    <w:div w:id="429011378">
      <w:bodyDiv w:val="1"/>
      <w:marLeft w:val="0"/>
      <w:marRight w:val="0"/>
      <w:marTop w:val="0"/>
      <w:marBottom w:val="0"/>
      <w:divBdr>
        <w:top w:val="none" w:sz="0" w:space="0" w:color="auto"/>
        <w:left w:val="none" w:sz="0" w:space="0" w:color="auto"/>
        <w:bottom w:val="none" w:sz="0" w:space="0" w:color="auto"/>
        <w:right w:val="none" w:sz="0" w:space="0" w:color="auto"/>
      </w:divBdr>
    </w:div>
    <w:div w:id="816990447">
      <w:bodyDiv w:val="1"/>
      <w:marLeft w:val="0"/>
      <w:marRight w:val="0"/>
      <w:marTop w:val="0"/>
      <w:marBottom w:val="0"/>
      <w:divBdr>
        <w:top w:val="none" w:sz="0" w:space="0" w:color="auto"/>
        <w:left w:val="none" w:sz="0" w:space="0" w:color="auto"/>
        <w:bottom w:val="none" w:sz="0" w:space="0" w:color="auto"/>
        <w:right w:val="none" w:sz="0" w:space="0" w:color="auto"/>
      </w:divBdr>
    </w:div>
    <w:div w:id="921642060">
      <w:bodyDiv w:val="1"/>
      <w:marLeft w:val="0"/>
      <w:marRight w:val="0"/>
      <w:marTop w:val="0"/>
      <w:marBottom w:val="0"/>
      <w:divBdr>
        <w:top w:val="none" w:sz="0" w:space="0" w:color="auto"/>
        <w:left w:val="none" w:sz="0" w:space="0" w:color="auto"/>
        <w:bottom w:val="none" w:sz="0" w:space="0" w:color="auto"/>
        <w:right w:val="none" w:sz="0" w:space="0" w:color="auto"/>
      </w:divBdr>
    </w:div>
    <w:div w:id="1178276704">
      <w:bodyDiv w:val="1"/>
      <w:marLeft w:val="0"/>
      <w:marRight w:val="0"/>
      <w:marTop w:val="0"/>
      <w:marBottom w:val="0"/>
      <w:divBdr>
        <w:top w:val="none" w:sz="0" w:space="0" w:color="auto"/>
        <w:left w:val="none" w:sz="0" w:space="0" w:color="auto"/>
        <w:bottom w:val="none" w:sz="0" w:space="0" w:color="auto"/>
        <w:right w:val="none" w:sz="0" w:space="0" w:color="auto"/>
      </w:divBdr>
    </w:div>
    <w:div w:id="1243567798">
      <w:bodyDiv w:val="1"/>
      <w:marLeft w:val="0"/>
      <w:marRight w:val="0"/>
      <w:marTop w:val="0"/>
      <w:marBottom w:val="0"/>
      <w:divBdr>
        <w:top w:val="none" w:sz="0" w:space="0" w:color="auto"/>
        <w:left w:val="none" w:sz="0" w:space="0" w:color="auto"/>
        <w:bottom w:val="none" w:sz="0" w:space="0" w:color="auto"/>
        <w:right w:val="none" w:sz="0" w:space="0" w:color="auto"/>
      </w:divBdr>
    </w:div>
    <w:div w:id="1556742579">
      <w:bodyDiv w:val="1"/>
      <w:marLeft w:val="0"/>
      <w:marRight w:val="0"/>
      <w:marTop w:val="0"/>
      <w:marBottom w:val="0"/>
      <w:divBdr>
        <w:top w:val="none" w:sz="0" w:space="0" w:color="auto"/>
        <w:left w:val="none" w:sz="0" w:space="0" w:color="auto"/>
        <w:bottom w:val="none" w:sz="0" w:space="0" w:color="auto"/>
        <w:right w:val="none" w:sz="0" w:space="0" w:color="auto"/>
      </w:divBdr>
    </w:div>
    <w:div w:id="1944339144">
      <w:bodyDiv w:val="1"/>
      <w:marLeft w:val="0"/>
      <w:marRight w:val="0"/>
      <w:marTop w:val="0"/>
      <w:marBottom w:val="0"/>
      <w:divBdr>
        <w:top w:val="none" w:sz="0" w:space="0" w:color="auto"/>
        <w:left w:val="none" w:sz="0" w:space="0" w:color="auto"/>
        <w:bottom w:val="none" w:sz="0" w:space="0" w:color="auto"/>
        <w:right w:val="none" w:sz="0" w:space="0" w:color="auto"/>
      </w:divBdr>
    </w:div>
    <w:div w:id="1998071221">
      <w:bodyDiv w:val="1"/>
      <w:marLeft w:val="0"/>
      <w:marRight w:val="0"/>
      <w:marTop w:val="0"/>
      <w:marBottom w:val="0"/>
      <w:divBdr>
        <w:top w:val="none" w:sz="0" w:space="0" w:color="auto"/>
        <w:left w:val="none" w:sz="0" w:space="0" w:color="auto"/>
        <w:bottom w:val="none" w:sz="0" w:space="0" w:color="auto"/>
        <w:right w:val="none" w:sz="0" w:space="0" w:color="auto"/>
      </w:divBdr>
    </w:div>
    <w:div w:id="202266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mmf.hu" TargetMode="External"/><Relationship Id="rId18" Type="http://schemas.openxmlformats.org/officeDocument/2006/relationships/hyperlink" Target="http://www.orszagoszoldhatosag.gov.h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uj.jogtar.hu/" TargetMode="External"/><Relationship Id="rId7" Type="http://schemas.openxmlformats.org/officeDocument/2006/relationships/footnotes" Target="footnotes.xml"/><Relationship Id="rId12" Type="http://schemas.openxmlformats.org/officeDocument/2006/relationships/hyperlink" Target="https://uj.jogtar.hu/" TargetMode="External"/><Relationship Id="rId17" Type="http://schemas.openxmlformats.org/officeDocument/2006/relationships/hyperlink" Target="http://www.egyenlobanasmod.hu" TargetMode="External"/><Relationship Id="rId25" Type="http://schemas.openxmlformats.org/officeDocument/2006/relationships/hyperlink" Target="https://uj.jogtar.hu/" TargetMode="External"/><Relationship Id="rId2" Type="http://schemas.openxmlformats.org/officeDocument/2006/relationships/numbering" Target="numbering.xml"/><Relationship Id="rId16" Type="http://schemas.openxmlformats.org/officeDocument/2006/relationships/hyperlink" Target="http://www.nav.gov.hu" TargetMode="External"/><Relationship Id="rId20" Type="http://schemas.openxmlformats.org/officeDocument/2006/relationships/hyperlink" Target="https://uj.jogtar.h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j.jogtar.hu/" TargetMode="External"/><Relationship Id="rId24" Type="http://schemas.openxmlformats.org/officeDocument/2006/relationships/hyperlink" Target="https://uj.jogtar.hu/" TargetMode="External"/><Relationship Id="rId5" Type="http://schemas.openxmlformats.org/officeDocument/2006/relationships/settings" Target="settings.xml"/><Relationship Id="rId15" Type="http://schemas.openxmlformats.org/officeDocument/2006/relationships/hyperlink" Target="http://www.mbfh.hu" TargetMode="External"/><Relationship Id="rId23" Type="http://schemas.openxmlformats.org/officeDocument/2006/relationships/hyperlink" Target="https://uj.jogtar.hu/" TargetMode="External"/><Relationship Id="rId28" Type="http://schemas.openxmlformats.org/officeDocument/2006/relationships/fontTable" Target="fontTable.xml"/><Relationship Id="rId10" Type="http://schemas.openxmlformats.org/officeDocument/2006/relationships/hyperlink" Target="mailto:kanizsaber@chello.hu" TargetMode="External"/><Relationship Id="rId19" Type="http://schemas.openxmlformats.org/officeDocument/2006/relationships/hyperlink" Target="mailto:info@emmi.gov.hu" TargetMode="External"/><Relationship Id="rId4" Type="http://schemas.microsoft.com/office/2007/relationships/stylesWithEffects" Target="stylesWithEffects.xml"/><Relationship Id="rId9" Type="http://schemas.openxmlformats.org/officeDocument/2006/relationships/hyperlink" Target="mailto:igazgatas@letenye.hu" TargetMode="External"/><Relationship Id="rId14" Type="http://schemas.openxmlformats.org/officeDocument/2006/relationships/hyperlink" Target="http://www.ommf.hu" TargetMode="External"/><Relationship Id="rId22" Type="http://schemas.openxmlformats.org/officeDocument/2006/relationships/hyperlink" Target="https://uj.jogtar.hu/"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941DB-77B9-4715-A520-2B064219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5810</Words>
  <Characters>40090</Characters>
  <Application>Microsoft Office Word</Application>
  <DocSecurity>0</DocSecurity>
  <Lines>334</Lines>
  <Paragraphs>91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Fröhlich Klára</dc:creator>
  <cp:lastModifiedBy>User</cp:lastModifiedBy>
  <cp:revision>2</cp:revision>
  <cp:lastPrinted>2018-11-19T19:15:00Z</cp:lastPrinted>
  <dcterms:created xsi:type="dcterms:W3CDTF">2018-12-12T17:01:00Z</dcterms:created>
  <dcterms:modified xsi:type="dcterms:W3CDTF">2018-12-12T17:01:00Z</dcterms:modified>
</cp:coreProperties>
</file>